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0107A" w14:textId="77777777" w:rsidR="008A2AF7" w:rsidRDefault="008A2AF7" w:rsidP="00061380">
      <w:pPr>
        <w:spacing w:before="0" w:after="0"/>
      </w:pPr>
    </w:p>
    <w:p w14:paraId="62F4E57F" w14:textId="77777777" w:rsidR="00AE7CC6" w:rsidRDefault="00AE7CC6" w:rsidP="00061380">
      <w:pPr>
        <w:spacing w:before="0" w:after="0"/>
      </w:pPr>
    </w:p>
    <w:p w14:paraId="6815166C" w14:textId="77777777" w:rsidR="0013252A" w:rsidRDefault="0013252A" w:rsidP="00061380">
      <w:pPr>
        <w:spacing w:before="0" w:after="0"/>
      </w:pPr>
    </w:p>
    <w:p w14:paraId="0C0A0C8C"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78900C21" w14:textId="77777777" w:rsidR="0013252A" w:rsidRDefault="0013252A" w:rsidP="0013252A">
      <w:pPr>
        <w:spacing w:before="0" w:after="0"/>
        <w:jc w:val="center"/>
        <w:rPr>
          <w:b/>
        </w:rPr>
      </w:pPr>
    </w:p>
    <w:p w14:paraId="492E53CF" w14:textId="77777777" w:rsidR="00CB7CF6" w:rsidRDefault="00CB7CF6" w:rsidP="0013252A">
      <w:pPr>
        <w:spacing w:before="0" w:after="0"/>
        <w:jc w:val="center"/>
        <w:rPr>
          <w:b/>
        </w:rPr>
      </w:pPr>
    </w:p>
    <w:tbl>
      <w:tblPr>
        <w:tblStyle w:val="TableGrid"/>
        <w:tblW w:w="0" w:type="auto"/>
        <w:tblLook w:val="04A0" w:firstRow="1" w:lastRow="0" w:firstColumn="1" w:lastColumn="0" w:noHBand="0" w:noVBand="1"/>
      </w:tblPr>
      <w:tblGrid>
        <w:gridCol w:w="2790"/>
        <w:gridCol w:w="5886"/>
        <w:gridCol w:w="5884"/>
      </w:tblGrid>
      <w:tr w:rsidR="0013252A" w14:paraId="151FE3E4" w14:textId="77777777" w:rsidTr="00CB64DF">
        <w:trPr>
          <w:trHeight w:val="276"/>
        </w:trPr>
        <w:tc>
          <w:tcPr>
            <w:tcW w:w="14560" w:type="dxa"/>
            <w:gridSpan w:val="3"/>
            <w:shd w:val="clear" w:color="auto" w:fill="C6D9F1" w:themeFill="text2" w:themeFillTint="33"/>
          </w:tcPr>
          <w:p w14:paraId="115215ED" w14:textId="77777777" w:rsidR="0013252A" w:rsidRPr="0013252A" w:rsidRDefault="0013252A" w:rsidP="0013252A">
            <w:pPr>
              <w:spacing w:before="0" w:after="0"/>
              <w:rPr>
                <w:b/>
              </w:rPr>
            </w:pPr>
            <w:r>
              <w:rPr>
                <w:b/>
              </w:rPr>
              <w:t xml:space="preserve">University name: </w:t>
            </w:r>
          </w:p>
        </w:tc>
      </w:tr>
      <w:tr w:rsidR="0013252A" w14:paraId="3C364C81" w14:textId="77777777" w:rsidTr="00CB64DF">
        <w:trPr>
          <w:trHeight w:val="276"/>
        </w:trPr>
        <w:tc>
          <w:tcPr>
            <w:tcW w:w="2790" w:type="dxa"/>
            <w:shd w:val="clear" w:color="auto" w:fill="D9D9D9" w:themeFill="background1" w:themeFillShade="D9"/>
          </w:tcPr>
          <w:p w14:paraId="03765D8D" w14:textId="77777777" w:rsidR="0013252A" w:rsidRPr="0013252A" w:rsidRDefault="0013252A" w:rsidP="0013252A">
            <w:pPr>
              <w:spacing w:before="0" w:after="0"/>
              <w:jc w:val="center"/>
              <w:rPr>
                <w:b/>
              </w:rPr>
            </w:pPr>
            <w:r w:rsidRPr="0013252A">
              <w:rPr>
                <w:b/>
              </w:rPr>
              <w:t>Recommendation</w:t>
            </w:r>
            <w:r>
              <w:rPr>
                <w:b/>
              </w:rPr>
              <w:t xml:space="preserve"> no.</w:t>
            </w:r>
          </w:p>
        </w:tc>
        <w:tc>
          <w:tcPr>
            <w:tcW w:w="5886" w:type="dxa"/>
            <w:shd w:val="clear" w:color="auto" w:fill="D9D9D9" w:themeFill="background1" w:themeFillShade="D9"/>
          </w:tcPr>
          <w:p w14:paraId="6EEF94C8" w14:textId="77777777" w:rsidR="0013252A" w:rsidRDefault="0013252A" w:rsidP="0013252A">
            <w:pPr>
              <w:spacing w:before="0" w:after="0"/>
              <w:jc w:val="center"/>
              <w:rPr>
                <w:b/>
              </w:rPr>
            </w:pPr>
            <w:r>
              <w:rPr>
                <w:b/>
              </w:rPr>
              <w:t>Action already taken</w:t>
            </w:r>
          </w:p>
        </w:tc>
        <w:tc>
          <w:tcPr>
            <w:tcW w:w="5884" w:type="dxa"/>
            <w:shd w:val="clear" w:color="auto" w:fill="D9D9D9" w:themeFill="background1" w:themeFillShade="D9"/>
          </w:tcPr>
          <w:p w14:paraId="782B9D16" w14:textId="77777777" w:rsidR="0013252A" w:rsidRDefault="0013252A" w:rsidP="0013252A">
            <w:pPr>
              <w:spacing w:before="0" w:after="0"/>
              <w:jc w:val="center"/>
              <w:rPr>
                <w:b/>
              </w:rPr>
            </w:pPr>
            <w:r>
              <w:rPr>
                <w:b/>
              </w:rPr>
              <w:t>Planned/future action</w:t>
            </w:r>
          </w:p>
        </w:tc>
      </w:tr>
      <w:tr w:rsidR="0013252A" w14:paraId="1172153F" w14:textId="77777777" w:rsidTr="00CB64DF">
        <w:trPr>
          <w:trHeight w:val="276"/>
        </w:trPr>
        <w:tc>
          <w:tcPr>
            <w:tcW w:w="2790" w:type="dxa"/>
          </w:tcPr>
          <w:p w14:paraId="0A21BFEB" w14:textId="77777777" w:rsidR="0013252A" w:rsidRPr="0013252A" w:rsidRDefault="0013252A" w:rsidP="0013252A">
            <w:pPr>
              <w:spacing w:before="0" w:after="0"/>
              <w:jc w:val="center"/>
            </w:pPr>
            <w:r>
              <w:t>1</w:t>
            </w:r>
          </w:p>
        </w:tc>
        <w:tc>
          <w:tcPr>
            <w:tcW w:w="5886" w:type="dxa"/>
          </w:tcPr>
          <w:p w14:paraId="4BCC3FAF" w14:textId="77777777" w:rsidR="0013252A" w:rsidRDefault="00302C8E" w:rsidP="00302C8E">
            <w:pPr>
              <w:pStyle w:val="ListParagraph"/>
              <w:numPr>
                <w:ilvl w:val="0"/>
                <w:numId w:val="29"/>
              </w:numPr>
              <w:spacing w:before="0" w:after="0"/>
              <w:rPr>
                <w:sz w:val="20"/>
                <w:szCs w:val="20"/>
              </w:rPr>
            </w:pPr>
            <w:r w:rsidRPr="00302C8E">
              <w:rPr>
                <w:sz w:val="20"/>
                <w:szCs w:val="20"/>
              </w:rPr>
              <w:t>An advisory board (the Respect Now Always Taskforce) has been established and is chaired by the Vice President, Students, reporting into the Vice Chancellor. This group meets once a month and include</w:t>
            </w:r>
            <w:r w:rsidR="004B450A">
              <w:rPr>
                <w:sz w:val="20"/>
                <w:szCs w:val="20"/>
              </w:rPr>
              <w:t>s</w:t>
            </w:r>
            <w:r w:rsidRPr="00302C8E">
              <w:rPr>
                <w:sz w:val="20"/>
                <w:szCs w:val="20"/>
              </w:rPr>
              <w:t xml:space="preserve"> staff and student representatives</w:t>
            </w:r>
            <w:r w:rsidR="007E698F">
              <w:rPr>
                <w:sz w:val="20"/>
                <w:szCs w:val="20"/>
              </w:rPr>
              <w:t>. It is</w:t>
            </w:r>
            <w:r w:rsidR="001F50EE">
              <w:rPr>
                <w:sz w:val="20"/>
                <w:szCs w:val="20"/>
              </w:rPr>
              <w:t xml:space="preserve"> designed to share information between members as well as ensure we are working towards implementing the nine recommendations.</w:t>
            </w:r>
          </w:p>
          <w:p w14:paraId="75B407F2" w14:textId="77777777" w:rsidR="001F50EE" w:rsidRDefault="001F50EE" w:rsidP="001F50EE">
            <w:pPr>
              <w:pStyle w:val="ListParagraph"/>
              <w:spacing w:before="0" w:after="0"/>
              <w:ind w:left="360"/>
              <w:rPr>
                <w:sz w:val="20"/>
                <w:szCs w:val="20"/>
              </w:rPr>
            </w:pPr>
          </w:p>
          <w:p w14:paraId="16A1B3EC" w14:textId="77777777" w:rsidR="001F50EE" w:rsidRDefault="001F50EE" w:rsidP="00302C8E">
            <w:pPr>
              <w:pStyle w:val="ListParagraph"/>
              <w:numPr>
                <w:ilvl w:val="0"/>
                <w:numId w:val="29"/>
              </w:numPr>
              <w:spacing w:before="0" w:after="0"/>
              <w:rPr>
                <w:sz w:val="20"/>
                <w:szCs w:val="20"/>
              </w:rPr>
            </w:pPr>
            <w:r>
              <w:rPr>
                <w:sz w:val="20"/>
                <w:szCs w:val="20"/>
              </w:rPr>
              <w:t>Members of Victoria Police have a standing invitation to attend this meeting when they can, with several members attending on the 7</w:t>
            </w:r>
            <w:r w:rsidRPr="001F50EE">
              <w:rPr>
                <w:sz w:val="20"/>
                <w:szCs w:val="20"/>
                <w:vertAlign w:val="superscript"/>
              </w:rPr>
              <w:t>th</w:t>
            </w:r>
            <w:r>
              <w:rPr>
                <w:sz w:val="20"/>
                <w:szCs w:val="20"/>
              </w:rPr>
              <w:t xml:space="preserve"> May 2018.</w:t>
            </w:r>
          </w:p>
          <w:p w14:paraId="54801284" w14:textId="77777777" w:rsidR="00302C8E" w:rsidRPr="00302C8E" w:rsidRDefault="00302C8E" w:rsidP="00302C8E">
            <w:pPr>
              <w:pStyle w:val="ListParagraph"/>
              <w:spacing w:before="0" w:after="0"/>
              <w:ind w:left="360"/>
              <w:rPr>
                <w:sz w:val="20"/>
                <w:szCs w:val="20"/>
              </w:rPr>
            </w:pPr>
          </w:p>
        </w:tc>
        <w:tc>
          <w:tcPr>
            <w:tcW w:w="5884" w:type="dxa"/>
          </w:tcPr>
          <w:p w14:paraId="50532B1E" w14:textId="77777777" w:rsidR="001F50EE" w:rsidRDefault="001F50EE" w:rsidP="001F50EE">
            <w:pPr>
              <w:pStyle w:val="ListParagraph"/>
              <w:numPr>
                <w:ilvl w:val="0"/>
                <w:numId w:val="29"/>
              </w:numPr>
              <w:spacing w:before="0" w:after="0"/>
              <w:rPr>
                <w:sz w:val="20"/>
                <w:szCs w:val="20"/>
              </w:rPr>
            </w:pPr>
            <w:r>
              <w:rPr>
                <w:sz w:val="20"/>
                <w:szCs w:val="20"/>
              </w:rPr>
              <w:t>Respect Now Always Taskforce meetings to continue for the remainder of 2018 and 2019.</w:t>
            </w:r>
          </w:p>
          <w:p w14:paraId="21A9FD96" w14:textId="77777777" w:rsidR="0013252A" w:rsidRDefault="0013252A" w:rsidP="0013252A">
            <w:pPr>
              <w:spacing w:before="0" w:after="0"/>
              <w:jc w:val="center"/>
              <w:rPr>
                <w:b/>
              </w:rPr>
            </w:pPr>
          </w:p>
        </w:tc>
      </w:tr>
      <w:tr w:rsidR="0013252A" w14:paraId="45AF8AE3" w14:textId="77777777" w:rsidTr="00CB64DF">
        <w:trPr>
          <w:trHeight w:val="276"/>
        </w:trPr>
        <w:tc>
          <w:tcPr>
            <w:tcW w:w="2790" w:type="dxa"/>
          </w:tcPr>
          <w:p w14:paraId="60A5DCBD" w14:textId="77777777" w:rsidR="0013252A" w:rsidRPr="0013252A" w:rsidRDefault="0013252A" w:rsidP="0013252A">
            <w:pPr>
              <w:spacing w:before="0" w:after="0"/>
              <w:jc w:val="center"/>
            </w:pPr>
            <w:r w:rsidRPr="0013252A">
              <w:t>2</w:t>
            </w:r>
          </w:p>
        </w:tc>
        <w:tc>
          <w:tcPr>
            <w:tcW w:w="5886" w:type="dxa"/>
          </w:tcPr>
          <w:p w14:paraId="56122A1B" w14:textId="77777777" w:rsidR="00302C8E" w:rsidRPr="00302C8E" w:rsidRDefault="00302C8E" w:rsidP="00302C8E">
            <w:pPr>
              <w:pStyle w:val="ListParagraph"/>
              <w:numPr>
                <w:ilvl w:val="0"/>
                <w:numId w:val="29"/>
              </w:numPr>
              <w:spacing w:before="0" w:after="0"/>
              <w:rPr>
                <w:sz w:val="20"/>
                <w:szCs w:val="20"/>
              </w:rPr>
            </w:pPr>
            <w:r w:rsidRPr="00302C8E">
              <w:rPr>
                <w:sz w:val="20"/>
                <w:szCs w:val="20"/>
              </w:rPr>
              <w:t xml:space="preserve">Swinburne </w:t>
            </w:r>
            <w:r w:rsidR="007E698F">
              <w:rPr>
                <w:sz w:val="20"/>
                <w:szCs w:val="20"/>
              </w:rPr>
              <w:t>c</w:t>
            </w:r>
            <w:r w:rsidRPr="00302C8E">
              <w:rPr>
                <w:sz w:val="20"/>
                <w:szCs w:val="20"/>
              </w:rPr>
              <w:t>hairs the Victorian Vice Chancellors</w:t>
            </w:r>
            <w:r w:rsidR="004B450A">
              <w:rPr>
                <w:sz w:val="20"/>
                <w:szCs w:val="20"/>
              </w:rPr>
              <w:t>’</w:t>
            </w:r>
            <w:r w:rsidRPr="00302C8E">
              <w:rPr>
                <w:sz w:val="20"/>
                <w:szCs w:val="20"/>
              </w:rPr>
              <w:t xml:space="preserve"> Committee Safe Campus Working Group whereby all Victorian universities are: actively sharing ideas and learnings from each other regarding best practices; identifying opportunities to coordinate planning and participation in joint safety initiatives to build a proactive and preventative approach within our university cultures and;  strengthening relationships with </w:t>
            </w:r>
            <w:r w:rsidR="007E698F">
              <w:rPr>
                <w:sz w:val="20"/>
                <w:szCs w:val="20"/>
              </w:rPr>
              <w:t>p</w:t>
            </w:r>
            <w:r w:rsidRPr="00302C8E">
              <w:rPr>
                <w:sz w:val="20"/>
                <w:szCs w:val="20"/>
              </w:rPr>
              <w:t>olice, community and government networks in relation to safety concerns and initiatives.</w:t>
            </w:r>
            <w:r w:rsidRPr="00302C8E">
              <w:rPr>
                <w:sz w:val="20"/>
                <w:szCs w:val="20"/>
              </w:rPr>
              <w:br/>
            </w:r>
          </w:p>
          <w:p w14:paraId="11E639C9" w14:textId="77777777" w:rsidR="00302C8E" w:rsidRPr="00804021" w:rsidRDefault="00302C8E" w:rsidP="004900F5">
            <w:pPr>
              <w:pStyle w:val="ListParagraph"/>
              <w:numPr>
                <w:ilvl w:val="0"/>
                <w:numId w:val="29"/>
              </w:numPr>
              <w:spacing w:before="0" w:after="0"/>
              <w:rPr>
                <w:sz w:val="20"/>
                <w:szCs w:val="20"/>
              </w:rPr>
            </w:pPr>
            <w:r w:rsidRPr="00804021">
              <w:rPr>
                <w:sz w:val="20"/>
                <w:szCs w:val="20"/>
              </w:rPr>
              <w:t xml:space="preserve">Swinburne Student Life (SSL) has introduced the Consent Matters online training </w:t>
            </w:r>
            <w:r w:rsidR="007E698F">
              <w:rPr>
                <w:sz w:val="20"/>
                <w:szCs w:val="20"/>
              </w:rPr>
              <w:t>to</w:t>
            </w:r>
            <w:r w:rsidRPr="00804021">
              <w:rPr>
                <w:sz w:val="20"/>
                <w:szCs w:val="20"/>
              </w:rPr>
              <w:t xml:space="preserve"> all SSL staff, student advocates, club committee members, club event planners, </w:t>
            </w:r>
            <w:r w:rsidR="007E698F" w:rsidRPr="00804021">
              <w:rPr>
                <w:sz w:val="20"/>
                <w:szCs w:val="20"/>
              </w:rPr>
              <w:t>and clubs</w:t>
            </w:r>
            <w:r w:rsidRPr="00804021">
              <w:rPr>
                <w:sz w:val="20"/>
                <w:szCs w:val="20"/>
              </w:rPr>
              <w:t xml:space="preserve"> an</w:t>
            </w:r>
            <w:r w:rsidR="007E698F">
              <w:rPr>
                <w:sz w:val="20"/>
                <w:szCs w:val="20"/>
              </w:rPr>
              <w:t>d sports team participants for u</w:t>
            </w:r>
            <w:r w:rsidRPr="00804021">
              <w:rPr>
                <w:sz w:val="20"/>
                <w:szCs w:val="20"/>
              </w:rPr>
              <w:t>niversity games, overnight recreation trips and leadership volunteers</w:t>
            </w:r>
            <w:r w:rsidR="007E698F">
              <w:rPr>
                <w:sz w:val="20"/>
                <w:szCs w:val="20"/>
              </w:rPr>
              <w:t xml:space="preserve">. These groups </w:t>
            </w:r>
            <w:r w:rsidR="007E698F">
              <w:rPr>
                <w:sz w:val="20"/>
                <w:szCs w:val="20"/>
              </w:rPr>
              <w:lastRenderedPageBreak/>
              <w:t>must</w:t>
            </w:r>
            <w:r w:rsidRPr="00804021">
              <w:rPr>
                <w:sz w:val="20"/>
                <w:szCs w:val="20"/>
              </w:rPr>
              <w:t xml:space="preserve"> complete the training and be compliant before participating in any activities.</w:t>
            </w:r>
          </w:p>
          <w:p w14:paraId="48437DAE" w14:textId="77777777" w:rsidR="00302C8E" w:rsidRPr="00302C8E" w:rsidRDefault="00302C8E" w:rsidP="001968B1">
            <w:pPr>
              <w:pStyle w:val="ListParagraph"/>
              <w:spacing w:before="0" w:after="0"/>
              <w:ind w:left="360"/>
              <w:rPr>
                <w:sz w:val="20"/>
                <w:szCs w:val="20"/>
              </w:rPr>
            </w:pPr>
          </w:p>
          <w:p w14:paraId="603955C0" w14:textId="77777777" w:rsidR="00302C8E" w:rsidRPr="00302C8E" w:rsidRDefault="00302C8E" w:rsidP="00302C8E">
            <w:pPr>
              <w:pStyle w:val="ListParagraph"/>
              <w:numPr>
                <w:ilvl w:val="0"/>
                <w:numId w:val="29"/>
              </w:numPr>
              <w:spacing w:before="0" w:after="0"/>
              <w:rPr>
                <w:sz w:val="20"/>
                <w:szCs w:val="20"/>
              </w:rPr>
            </w:pPr>
            <w:r w:rsidRPr="00302C8E">
              <w:rPr>
                <w:sz w:val="20"/>
                <w:szCs w:val="20"/>
              </w:rPr>
              <w:t>Swinburne’s Hawthorn campus has a 24/7 security guard presence. There is a fully monitored security control room, which covers all Australian based campuses.</w:t>
            </w:r>
          </w:p>
          <w:p w14:paraId="129B82EA" w14:textId="77777777" w:rsidR="00302C8E" w:rsidRPr="00302C8E" w:rsidRDefault="00302C8E" w:rsidP="00302C8E">
            <w:pPr>
              <w:pStyle w:val="ListParagraph"/>
              <w:spacing w:before="0" w:after="0"/>
              <w:ind w:left="360"/>
              <w:rPr>
                <w:sz w:val="20"/>
                <w:szCs w:val="20"/>
              </w:rPr>
            </w:pPr>
          </w:p>
          <w:p w14:paraId="72FA0E84" w14:textId="77777777" w:rsidR="00302C8E" w:rsidRDefault="00302C8E" w:rsidP="00302C8E">
            <w:pPr>
              <w:pStyle w:val="ListParagraph"/>
              <w:numPr>
                <w:ilvl w:val="0"/>
                <w:numId w:val="29"/>
              </w:numPr>
              <w:spacing w:before="0" w:after="0"/>
              <w:rPr>
                <w:sz w:val="20"/>
                <w:szCs w:val="20"/>
              </w:rPr>
            </w:pPr>
            <w:r w:rsidRPr="00302C8E">
              <w:rPr>
                <w:sz w:val="20"/>
                <w:szCs w:val="20"/>
              </w:rPr>
              <w:t xml:space="preserve">The Safe@Swin smartphone app has maps and safety information. The </w:t>
            </w:r>
            <w:r w:rsidR="007E698F">
              <w:rPr>
                <w:sz w:val="20"/>
                <w:szCs w:val="20"/>
              </w:rPr>
              <w:t>university</w:t>
            </w:r>
            <w:r w:rsidRPr="00302C8E">
              <w:rPr>
                <w:sz w:val="20"/>
                <w:szCs w:val="20"/>
              </w:rPr>
              <w:t xml:space="preserve"> website also has security and safety information.</w:t>
            </w:r>
          </w:p>
          <w:p w14:paraId="7E0BD10A" w14:textId="77777777" w:rsidR="00085574" w:rsidRPr="00085574" w:rsidRDefault="00085574" w:rsidP="00085574">
            <w:pPr>
              <w:pStyle w:val="ListParagraph"/>
              <w:rPr>
                <w:sz w:val="20"/>
                <w:szCs w:val="20"/>
              </w:rPr>
            </w:pPr>
          </w:p>
          <w:p w14:paraId="265F6CD6" w14:textId="77777777" w:rsidR="00085574" w:rsidRDefault="00085574" w:rsidP="00302C8E">
            <w:pPr>
              <w:pStyle w:val="ListParagraph"/>
              <w:numPr>
                <w:ilvl w:val="0"/>
                <w:numId w:val="29"/>
              </w:numPr>
              <w:spacing w:before="0" w:after="0"/>
              <w:rPr>
                <w:sz w:val="20"/>
                <w:szCs w:val="20"/>
              </w:rPr>
            </w:pPr>
            <w:r>
              <w:rPr>
                <w:sz w:val="20"/>
                <w:szCs w:val="20"/>
              </w:rPr>
              <w:t>Members of the Respect Now Always Taskforce met with representatives from the Department of Education to discuss the Respectful Relationships in Schools program to understand the current level of education being provided to our Domestic students prior to coming to Swinburne, which will help inform changes to the Consent Matters module going forward.</w:t>
            </w:r>
          </w:p>
          <w:p w14:paraId="35DF1F7D" w14:textId="77777777" w:rsidR="00085574" w:rsidRPr="00085574" w:rsidRDefault="00085574" w:rsidP="00085574">
            <w:pPr>
              <w:pStyle w:val="ListParagraph"/>
              <w:rPr>
                <w:sz w:val="20"/>
                <w:szCs w:val="20"/>
              </w:rPr>
            </w:pPr>
          </w:p>
          <w:p w14:paraId="4BC7DEC4" w14:textId="77777777" w:rsidR="00085574" w:rsidRDefault="00085574" w:rsidP="00302C8E">
            <w:pPr>
              <w:pStyle w:val="ListParagraph"/>
              <w:numPr>
                <w:ilvl w:val="0"/>
                <w:numId w:val="29"/>
              </w:numPr>
              <w:spacing w:before="0" w:after="0"/>
              <w:rPr>
                <w:sz w:val="20"/>
                <w:szCs w:val="20"/>
              </w:rPr>
            </w:pPr>
            <w:r>
              <w:rPr>
                <w:sz w:val="20"/>
                <w:szCs w:val="20"/>
              </w:rPr>
              <w:t xml:space="preserve">Members of the Respect Now Always Taskforce </w:t>
            </w:r>
            <w:r w:rsidRPr="00085574">
              <w:rPr>
                <w:sz w:val="20"/>
                <w:szCs w:val="20"/>
              </w:rPr>
              <w:t>met with Vic</w:t>
            </w:r>
            <w:r w:rsidR="007E698F">
              <w:rPr>
                <w:sz w:val="20"/>
                <w:szCs w:val="20"/>
              </w:rPr>
              <w:t>toria</w:t>
            </w:r>
            <w:r w:rsidRPr="00085574">
              <w:rPr>
                <w:sz w:val="20"/>
                <w:szCs w:val="20"/>
              </w:rPr>
              <w:t xml:space="preserve"> Police, Transit and Public Safety about students on public transport with the view to collaborate on the creation of a toolkit for universities, par</w:t>
            </w:r>
            <w:r>
              <w:rPr>
                <w:sz w:val="20"/>
                <w:szCs w:val="20"/>
              </w:rPr>
              <w:t>ticularly international students.</w:t>
            </w:r>
            <w:r w:rsidRPr="00085574">
              <w:rPr>
                <w:sz w:val="20"/>
                <w:szCs w:val="20"/>
              </w:rPr>
              <w:t xml:space="preserve"> </w:t>
            </w:r>
          </w:p>
          <w:p w14:paraId="4DB9F5AC" w14:textId="77777777" w:rsidR="001C72DA" w:rsidRPr="001C72DA" w:rsidRDefault="001C72DA" w:rsidP="001C72DA">
            <w:pPr>
              <w:pStyle w:val="ListParagraph"/>
              <w:rPr>
                <w:sz w:val="20"/>
                <w:szCs w:val="20"/>
              </w:rPr>
            </w:pPr>
          </w:p>
          <w:p w14:paraId="7212939C" w14:textId="77777777" w:rsidR="001C72DA" w:rsidRDefault="001C72DA" w:rsidP="001C72DA">
            <w:pPr>
              <w:pStyle w:val="ListParagraph"/>
              <w:numPr>
                <w:ilvl w:val="0"/>
                <w:numId w:val="29"/>
              </w:numPr>
              <w:spacing w:before="0" w:after="0"/>
              <w:rPr>
                <w:sz w:val="20"/>
                <w:szCs w:val="20"/>
              </w:rPr>
            </w:pPr>
            <w:r>
              <w:rPr>
                <w:sz w:val="20"/>
                <w:szCs w:val="20"/>
              </w:rPr>
              <w:t>New on campus residents must attend a compulsory orientation session on topics including respectful behaviours (incl</w:t>
            </w:r>
            <w:r w:rsidR="007E698F">
              <w:rPr>
                <w:sz w:val="20"/>
                <w:szCs w:val="20"/>
              </w:rPr>
              <w:t>uding</w:t>
            </w:r>
            <w:r>
              <w:rPr>
                <w:sz w:val="20"/>
                <w:szCs w:val="20"/>
              </w:rPr>
              <w:t xml:space="preserve"> zero tolerance for sexual assault and sexual harassment), consent and bystander awareness</w:t>
            </w:r>
            <w:r w:rsidR="00E97B09">
              <w:rPr>
                <w:sz w:val="20"/>
                <w:szCs w:val="20"/>
              </w:rPr>
              <w:t>.</w:t>
            </w:r>
          </w:p>
          <w:p w14:paraId="4DB5B67E" w14:textId="77777777" w:rsidR="00E97B09" w:rsidRPr="00E97B09" w:rsidRDefault="00E97B09" w:rsidP="00E97B09">
            <w:pPr>
              <w:pStyle w:val="ListParagraph"/>
              <w:spacing w:before="0" w:after="0"/>
              <w:ind w:left="360"/>
              <w:rPr>
                <w:sz w:val="20"/>
                <w:szCs w:val="20"/>
              </w:rPr>
            </w:pPr>
          </w:p>
          <w:p w14:paraId="4F26CC20" w14:textId="77777777" w:rsidR="00E97B09" w:rsidRPr="00E97B09" w:rsidRDefault="00E97B09" w:rsidP="00E97B09">
            <w:pPr>
              <w:pStyle w:val="ListParagraph"/>
              <w:numPr>
                <w:ilvl w:val="0"/>
                <w:numId w:val="29"/>
              </w:numPr>
              <w:spacing w:before="0" w:after="0"/>
              <w:rPr>
                <w:sz w:val="20"/>
                <w:szCs w:val="20"/>
              </w:rPr>
            </w:pPr>
            <w:r>
              <w:rPr>
                <w:sz w:val="20"/>
                <w:szCs w:val="20"/>
              </w:rPr>
              <w:t>The ‘</w:t>
            </w:r>
            <w:r w:rsidRPr="00E97B09">
              <w:rPr>
                <w:sz w:val="20"/>
                <w:szCs w:val="20"/>
              </w:rPr>
              <w:t>Love Bites</w:t>
            </w:r>
            <w:r>
              <w:rPr>
                <w:sz w:val="20"/>
                <w:szCs w:val="20"/>
              </w:rPr>
              <w:t>’</w:t>
            </w:r>
            <w:r w:rsidRPr="00E97B09">
              <w:rPr>
                <w:sz w:val="20"/>
                <w:szCs w:val="20"/>
              </w:rPr>
              <w:t xml:space="preserve"> </w:t>
            </w:r>
            <w:r w:rsidR="007E698F">
              <w:rPr>
                <w:sz w:val="20"/>
                <w:szCs w:val="20"/>
              </w:rPr>
              <w:t xml:space="preserve">program </w:t>
            </w:r>
            <w:r w:rsidRPr="00E97B09">
              <w:rPr>
                <w:sz w:val="20"/>
                <w:szCs w:val="20"/>
              </w:rPr>
              <w:t>was delivered to the V</w:t>
            </w:r>
            <w:r>
              <w:rPr>
                <w:sz w:val="20"/>
                <w:szCs w:val="20"/>
              </w:rPr>
              <w:t xml:space="preserve">ictorian </w:t>
            </w:r>
            <w:r w:rsidRPr="00E97B09">
              <w:rPr>
                <w:sz w:val="20"/>
                <w:szCs w:val="20"/>
              </w:rPr>
              <w:t>C</w:t>
            </w:r>
            <w:r>
              <w:rPr>
                <w:sz w:val="20"/>
                <w:szCs w:val="20"/>
              </w:rPr>
              <w:t xml:space="preserve">ertificate of Applied Learning (VCAL) </w:t>
            </w:r>
            <w:r w:rsidRPr="00E97B09">
              <w:rPr>
                <w:sz w:val="20"/>
                <w:szCs w:val="20"/>
              </w:rPr>
              <w:t>students at both</w:t>
            </w:r>
            <w:r>
              <w:rPr>
                <w:sz w:val="20"/>
                <w:szCs w:val="20"/>
              </w:rPr>
              <w:t xml:space="preserve"> our</w:t>
            </w:r>
            <w:r w:rsidRPr="00E97B09">
              <w:rPr>
                <w:sz w:val="20"/>
                <w:szCs w:val="20"/>
              </w:rPr>
              <w:t xml:space="preserve"> Croydon and Wantirna campuses. It is planned that this will once again be offered to the VCAL students in semester 2 2018.</w:t>
            </w:r>
          </w:p>
          <w:p w14:paraId="1E71C4FD" w14:textId="77777777" w:rsidR="00E97B09" w:rsidRPr="00804021" w:rsidRDefault="00E97B09" w:rsidP="00E97B09">
            <w:pPr>
              <w:pStyle w:val="ListParagraph"/>
              <w:spacing w:before="0" w:after="0"/>
              <w:ind w:left="360"/>
              <w:rPr>
                <w:sz w:val="20"/>
                <w:szCs w:val="20"/>
              </w:rPr>
            </w:pPr>
          </w:p>
          <w:p w14:paraId="0D9EDDD4" w14:textId="77777777" w:rsidR="001C72DA" w:rsidRPr="00302C8E" w:rsidRDefault="001C72DA" w:rsidP="001C72DA">
            <w:pPr>
              <w:pStyle w:val="ListParagraph"/>
              <w:spacing w:before="0" w:after="0"/>
              <w:ind w:left="360"/>
              <w:rPr>
                <w:sz w:val="20"/>
                <w:szCs w:val="20"/>
              </w:rPr>
            </w:pPr>
          </w:p>
          <w:p w14:paraId="22B0BF2C" w14:textId="77777777" w:rsidR="00302C8E" w:rsidRPr="00302C8E" w:rsidRDefault="00302C8E" w:rsidP="00302C8E">
            <w:pPr>
              <w:pStyle w:val="ListParagraph"/>
              <w:spacing w:before="0" w:after="0"/>
              <w:ind w:left="360"/>
              <w:rPr>
                <w:sz w:val="20"/>
                <w:szCs w:val="20"/>
              </w:rPr>
            </w:pPr>
          </w:p>
          <w:p w14:paraId="71A2B474" w14:textId="77777777" w:rsidR="0013252A" w:rsidRPr="00302C8E" w:rsidRDefault="0013252A" w:rsidP="00484064">
            <w:pPr>
              <w:pStyle w:val="ListParagraph"/>
              <w:spacing w:before="0" w:after="0"/>
              <w:ind w:left="360"/>
              <w:rPr>
                <w:sz w:val="20"/>
                <w:szCs w:val="20"/>
              </w:rPr>
            </w:pPr>
          </w:p>
        </w:tc>
        <w:tc>
          <w:tcPr>
            <w:tcW w:w="5884" w:type="dxa"/>
          </w:tcPr>
          <w:p w14:paraId="09F1AC32" w14:textId="77777777" w:rsidR="006A2307" w:rsidRPr="006A2307" w:rsidRDefault="00302C8E" w:rsidP="006A2307">
            <w:pPr>
              <w:pStyle w:val="ListParagraph"/>
              <w:numPr>
                <w:ilvl w:val="0"/>
                <w:numId w:val="29"/>
              </w:numPr>
              <w:spacing w:before="0" w:after="0"/>
              <w:rPr>
                <w:sz w:val="20"/>
                <w:szCs w:val="20"/>
              </w:rPr>
            </w:pPr>
            <w:r>
              <w:rPr>
                <w:sz w:val="20"/>
                <w:szCs w:val="20"/>
              </w:rPr>
              <w:lastRenderedPageBreak/>
              <w:t>Modify the Consent Matters training module to make it more Swinburne centric and make available to all Swinburne students.</w:t>
            </w:r>
          </w:p>
          <w:p w14:paraId="1767BCEE" w14:textId="77777777" w:rsidR="00302C8E" w:rsidRDefault="00302C8E" w:rsidP="00302C8E">
            <w:pPr>
              <w:pStyle w:val="ListParagraph"/>
              <w:spacing w:before="0" w:after="0"/>
              <w:ind w:left="360"/>
              <w:rPr>
                <w:sz w:val="20"/>
                <w:szCs w:val="20"/>
              </w:rPr>
            </w:pPr>
          </w:p>
          <w:p w14:paraId="01C7A3DF" w14:textId="77777777" w:rsidR="00302C8E" w:rsidRDefault="00302C8E" w:rsidP="001968B1">
            <w:pPr>
              <w:pStyle w:val="ListParagraph"/>
              <w:numPr>
                <w:ilvl w:val="0"/>
                <w:numId w:val="29"/>
              </w:numPr>
              <w:spacing w:before="0" w:after="0"/>
              <w:rPr>
                <w:sz w:val="20"/>
                <w:szCs w:val="20"/>
              </w:rPr>
            </w:pPr>
            <w:r>
              <w:rPr>
                <w:sz w:val="20"/>
                <w:szCs w:val="20"/>
              </w:rPr>
              <w:t xml:space="preserve">Review the effectiveness of the Consent Matters training module with the Swinburne Residences (approximately 600 students) </w:t>
            </w:r>
            <w:r w:rsidR="001968B1">
              <w:rPr>
                <w:sz w:val="20"/>
                <w:szCs w:val="20"/>
              </w:rPr>
              <w:t xml:space="preserve">– measure of success being that it creates a positive platform to have meaningful dialogue around the subject of respectful relationships, sexual assault and sexual harassment – this review will be conducted by Swinburne </w:t>
            </w:r>
            <w:r w:rsidR="007E698F">
              <w:rPr>
                <w:sz w:val="20"/>
                <w:szCs w:val="20"/>
              </w:rPr>
              <w:t>a</w:t>
            </w:r>
            <w:r w:rsidR="001968B1">
              <w:rPr>
                <w:sz w:val="20"/>
                <w:szCs w:val="20"/>
              </w:rPr>
              <w:t>cademic staff.</w:t>
            </w:r>
          </w:p>
          <w:p w14:paraId="62E65855" w14:textId="77777777" w:rsidR="001968B1" w:rsidRPr="001968B1" w:rsidRDefault="001968B1" w:rsidP="001968B1">
            <w:pPr>
              <w:pStyle w:val="ListParagraph"/>
              <w:rPr>
                <w:sz w:val="20"/>
                <w:szCs w:val="20"/>
              </w:rPr>
            </w:pPr>
          </w:p>
          <w:p w14:paraId="39D7A92C" w14:textId="77777777" w:rsidR="001968B1" w:rsidRDefault="001968B1" w:rsidP="001968B1">
            <w:pPr>
              <w:pStyle w:val="ListParagraph"/>
              <w:numPr>
                <w:ilvl w:val="0"/>
                <w:numId w:val="29"/>
              </w:numPr>
              <w:spacing w:before="0" w:after="0"/>
              <w:rPr>
                <w:sz w:val="20"/>
                <w:szCs w:val="20"/>
              </w:rPr>
            </w:pPr>
            <w:r>
              <w:rPr>
                <w:sz w:val="20"/>
                <w:szCs w:val="20"/>
              </w:rPr>
              <w:t xml:space="preserve">Develop and roll out </w:t>
            </w:r>
            <w:r w:rsidR="007E698F">
              <w:rPr>
                <w:sz w:val="20"/>
                <w:szCs w:val="20"/>
              </w:rPr>
              <w:t>d</w:t>
            </w:r>
            <w:r>
              <w:rPr>
                <w:sz w:val="20"/>
                <w:szCs w:val="20"/>
              </w:rPr>
              <w:t xml:space="preserve">omestic </w:t>
            </w:r>
            <w:r w:rsidR="007E698F">
              <w:rPr>
                <w:sz w:val="20"/>
                <w:szCs w:val="20"/>
              </w:rPr>
              <w:t>v</w:t>
            </w:r>
            <w:r>
              <w:rPr>
                <w:sz w:val="20"/>
                <w:szCs w:val="20"/>
              </w:rPr>
              <w:t>iolence information to encourage reporting of incidents of abuse by students and staff, including those from diverse cultural backgrounds.</w:t>
            </w:r>
          </w:p>
          <w:p w14:paraId="2181C3DE" w14:textId="77777777" w:rsidR="001C72DA" w:rsidRPr="001C72DA" w:rsidRDefault="001C72DA" w:rsidP="001C72DA">
            <w:pPr>
              <w:pStyle w:val="ListParagraph"/>
              <w:rPr>
                <w:sz w:val="20"/>
                <w:szCs w:val="20"/>
              </w:rPr>
            </w:pPr>
          </w:p>
          <w:p w14:paraId="0A43EF0C" w14:textId="77777777" w:rsidR="001C72DA" w:rsidRDefault="001C72DA" w:rsidP="001968B1">
            <w:pPr>
              <w:pStyle w:val="ListParagraph"/>
              <w:numPr>
                <w:ilvl w:val="0"/>
                <w:numId w:val="29"/>
              </w:numPr>
              <w:spacing w:before="0" w:after="0"/>
              <w:rPr>
                <w:sz w:val="20"/>
                <w:szCs w:val="20"/>
              </w:rPr>
            </w:pPr>
            <w:r>
              <w:rPr>
                <w:sz w:val="20"/>
                <w:szCs w:val="20"/>
              </w:rPr>
              <w:lastRenderedPageBreak/>
              <w:t>Investigate options for International Exchange and Study Abroad students to undertake mandatory Consent Matters training (noting this is already mandatory for inbound students staying in on campus residences)</w:t>
            </w:r>
            <w:r w:rsidR="00E97B09">
              <w:rPr>
                <w:sz w:val="20"/>
                <w:szCs w:val="20"/>
              </w:rPr>
              <w:t>.</w:t>
            </w:r>
          </w:p>
          <w:p w14:paraId="6B365934" w14:textId="77777777" w:rsidR="00E97B09" w:rsidRPr="00E97B09" w:rsidRDefault="00E97B09" w:rsidP="00E97B09">
            <w:pPr>
              <w:pStyle w:val="ListParagraph"/>
              <w:rPr>
                <w:sz w:val="20"/>
                <w:szCs w:val="20"/>
              </w:rPr>
            </w:pPr>
          </w:p>
          <w:p w14:paraId="1F09026C" w14:textId="77777777" w:rsidR="00E97B09" w:rsidRPr="00E97B09" w:rsidRDefault="00E97B09" w:rsidP="00E97B09">
            <w:pPr>
              <w:pStyle w:val="ListParagraph"/>
              <w:numPr>
                <w:ilvl w:val="0"/>
                <w:numId w:val="29"/>
              </w:numPr>
              <w:spacing w:before="0" w:after="0"/>
              <w:rPr>
                <w:sz w:val="20"/>
                <w:szCs w:val="20"/>
              </w:rPr>
            </w:pPr>
            <w:r>
              <w:rPr>
                <w:sz w:val="20"/>
                <w:szCs w:val="20"/>
              </w:rPr>
              <w:t>Roll out the ‘</w:t>
            </w:r>
            <w:r w:rsidRPr="00E97B09">
              <w:rPr>
                <w:sz w:val="20"/>
                <w:szCs w:val="20"/>
              </w:rPr>
              <w:t>Love Bites</w:t>
            </w:r>
            <w:r>
              <w:rPr>
                <w:sz w:val="20"/>
                <w:szCs w:val="20"/>
              </w:rPr>
              <w:t>’</w:t>
            </w:r>
            <w:r w:rsidRPr="00E97B09">
              <w:rPr>
                <w:sz w:val="20"/>
                <w:szCs w:val="20"/>
              </w:rPr>
              <w:t xml:space="preserve"> </w:t>
            </w:r>
            <w:r w:rsidR="007E698F">
              <w:rPr>
                <w:sz w:val="20"/>
                <w:szCs w:val="20"/>
              </w:rPr>
              <w:t xml:space="preserve">program </w:t>
            </w:r>
            <w:r w:rsidRPr="00E97B09">
              <w:rPr>
                <w:sz w:val="20"/>
                <w:szCs w:val="20"/>
              </w:rPr>
              <w:t>to the V</w:t>
            </w:r>
            <w:r>
              <w:rPr>
                <w:sz w:val="20"/>
                <w:szCs w:val="20"/>
              </w:rPr>
              <w:t xml:space="preserve">ictorian </w:t>
            </w:r>
            <w:r w:rsidRPr="00E97B09">
              <w:rPr>
                <w:sz w:val="20"/>
                <w:szCs w:val="20"/>
              </w:rPr>
              <w:t>C</w:t>
            </w:r>
            <w:r>
              <w:rPr>
                <w:sz w:val="20"/>
                <w:szCs w:val="20"/>
              </w:rPr>
              <w:t xml:space="preserve">ertificate of Applied Learning (VCAL) </w:t>
            </w:r>
            <w:r w:rsidRPr="00E97B09">
              <w:rPr>
                <w:sz w:val="20"/>
                <w:szCs w:val="20"/>
              </w:rPr>
              <w:t>students at both</w:t>
            </w:r>
            <w:r>
              <w:rPr>
                <w:sz w:val="20"/>
                <w:szCs w:val="20"/>
              </w:rPr>
              <w:t xml:space="preserve"> our</w:t>
            </w:r>
            <w:r w:rsidRPr="00E97B09">
              <w:rPr>
                <w:sz w:val="20"/>
                <w:szCs w:val="20"/>
              </w:rPr>
              <w:t xml:space="preserve"> Croydon and Wantirna campuses in semester 2 2018.</w:t>
            </w:r>
          </w:p>
          <w:p w14:paraId="37AEBDAE" w14:textId="77777777" w:rsidR="00E97B09" w:rsidRPr="00302C8E" w:rsidRDefault="00E97B09" w:rsidP="00E97B09">
            <w:pPr>
              <w:pStyle w:val="ListParagraph"/>
              <w:spacing w:before="0" w:after="0"/>
              <w:ind w:left="360"/>
              <w:rPr>
                <w:sz w:val="20"/>
                <w:szCs w:val="20"/>
              </w:rPr>
            </w:pPr>
          </w:p>
        </w:tc>
      </w:tr>
      <w:tr w:rsidR="0013252A" w14:paraId="6DF8BB45" w14:textId="77777777" w:rsidTr="00CB64DF">
        <w:trPr>
          <w:trHeight w:val="276"/>
        </w:trPr>
        <w:tc>
          <w:tcPr>
            <w:tcW w:w="2790" w:type="dxa"/>
          </w:tcPr>
          <w:p w14:paraId="7A6FF5A9" w14:textId="77777777" w:rsidR="0013252A" w:rsidRPr="0013252A" w:rsidRDefault="0013252A" w:rsidP="0013252A">
            <w:pPr>
              <w:spacing w:before="0" w:after="0"/>
              <w:jc w:val="center"/>
            </w:pPr>
            <w:r w:rsidRPr="0013252A">
              <w:lastRenderedPageBreak/>
              <w:t>3</w:t>
            </w:r>
          </w:p>
        </w:tc>
        <w:tc>
          <w:tcPr>
            <w:tcW w:w="5886" w:type="dxa"/>
          </w:tcPr>
          <w:p w14:paraId="34305460" w14:textId="77777777" w:rsidR="0013252A" w:rsidRPr="00E97B09" w:rsidRDefault="00B5786D" w:rsidP="00B5786D">
            <w:pPr>
              <w:pStyle w:val="ListParagraph"/>
              <w:numPr>
                <w:ilvl w:val="0"/>
                <w:numId w:val="29"/>
              </w:numPr>
              <w:spacing w:before="0" w:after="0"/>
              <w:rPr>
                <w:color w:val="0070C0"/>
                <w:sz w:val="20"/>
                <w:szCs w:val="20"/>
                <w:u w:val="single"/>
              </w:rPr>
            </w:pPr>
            <w:r w:rsidRPr="00B5786D">
              <w:rPr>
                <w:sz w:val="20"/>
                <w:szCs w:val="20"/>
              </w:rPr>
              <w:t xml:space="preserve">Swinburne has reviewed the relevant webpages to ensure all </w:t>
            </w:r>
            <w:r w:rsidRPr="00E97B09">
              <w:rPr>
                <w:sz w:val="20"/>
                <w:szCs w:val="20"/>
              </w:rPr>
              <w:t xml:space="preserve">information regarding reporting incidents of sexual assault and sexual harassment are accurate: </w:t>
            </w:r>
            <w:hyperlink r:id="rId7" w:history="1">
              <w:r w:rsidRPr="00E97B09">
                <w:rPr>
                  <w:rStyle w:val="Hyperlink"/>
                  <w:sz w:val="20"/>
                  <w:szCs w:val="20"/>
                </w:rPr>
                <w:t>http://www.swinburne.edu.au/about/strategy-initiatives/safety-equity/sexual-assault/</w:t>
              </w:r>
            </w:hyperlink>
          </w:p>
          <w:p w14:paraId="3D21A3A4" w14:textId="77777777" w:rsidR="00C2703A" w:rsidRPr="00E97B09" w:rsidRDefault="00C2703A" w:rsidP="00C2703A">
            <w:pPr>
              <w:pStyle w:val="ListParagraph"/>
              <w:spacing w:before="0" w:after="0"/>
              <w:ind w:left="360"/>
              <w:rPr>
                <w:sz w:val="20"/>
                <w:szCs w:val="20"/>
              </w:rPr>
            </w:pPr>
          </w:p>
          <w:p w14:paraId="4E8FB055" w14:textId="77777777" w:rsidR="00C2703A" w:rsidRDefault="00C2703A" w:rsidP="00B46F6D">
            <w:pPr>
              <w:pStyle w:val="ListParagraph"/>
              <w:numPr>
                <w:ilvl w:val="0"/>
                <w:numId w:val="29"/>
              </w:numPr>
              <w:spacing w:before="0" w:after="0"/>
              <w:rPr>
                <w:sz w:val="20"/>
                <w:szCs w:val="20"/>
              </w:rPr>
            </w:pPr>
            <w:r w:rsidRPr="00E97B09">
              <w:rPr>
                <w:sz w:val="20"/>
                <w:szCs w:val="20"/>
              </w:rPr>
              <w:t>Swinburne continues to maintain strong relationships with external bodies to provide</w:t>
            </w:r>
            <w:r w:rsidRPr="00C2703A">
              <w:rPr>
                <w:sz w:val="20"/>
                <w:szCs w:val="20"/>
              </w:rPr>
              <w:t xml:space="preserve"> specialist welfare and legal support including CASA, Victoria Police and the Employee Assistance Program providers (for staff).</w:t>
            </w:r>
          </w:p>
          <w:p w14:paraId="796C79FA" w14:textId="77777777" w:rsidR="001C72DA" w:rsidRPr="001C72DA" w:rsidRDefault="001C72DA" w:rsidP="001C72DA">
            <w:pPr>
              <w:pStyle w:val="ListParagraph"/>
              <w:rPr>
                <w:sz w:val="20"/>
                <w:szCs w:val="20"/>
              </w:rPr>
            </w:pPr>
          </w:p>
          <w:p w14:paraId="51906880" w14:textId="77777777" w:rsidR="001C72DA" w:rsidRDefault="001C72DA" w:rsidP="001C72DA">
            <w:pPr>
              <w:pStyle w:val="ListParagraph"/>
              <w:numPr>
                <w:ilvl w:val="0"/>
                <w:numId w:val="29"/>
              </w:numPr>
              <w:spacing w:before="0" w:after="0"/>
              <w:rPr>
                <w:sz w:val="20"/>
                <w:szCs w:val="20"/>
              </w:rPr>
            </w:pPr>
            <w:r>
              <w:rPr>
                <w:sz w:val="20"/>
                <w:szCs w:val="20"/>
              </w:rPr>
              <w:t>Implementation of Universities Australia RNA campaign awareness materials</w:t>
            </w:r>
            <w:r w:rsidR="00DA23F8">
              <w:rPr>
                <w:sz w:val="20"/>
                <w:szCs w:val="20"/>
              </w:rPr>
              <w:t>.</w:t>
            </w:r>
          </w:p>
          <w:p w14:paraId="2C05D9EE" w14:textId="77777777" w:rsidR="00DA23F8" w:rsidRPr="00DA23F8" w:rsidRDefault="00DA23F8" w:rsidP="00DA23F8">
            <w:pPr>
              <w:pStyle w:val="ListParagraph"/>
              <w:rPr>
                <w:sz w:val="20"/>
                <w:szCs w:val="20"/>
              </w:rPr>
            </w:pPr>
          </w:p>
          <w:p w14:paraId="77865AB8" w14:textId="77777777" w:rsidR="00DA23F8" w:rsidRPr="00E97B09" w:rsidRDefault="00E97B09" w:rsidP="00DA23F8">
            <w:pPr>
              <w:pStyle w:val="ListParagraph"/>
              <w:numPr>
                <w:ilvl w:val="0"/>
                <w:numId w:val="29"/>
              </w:numPr>
              <w:spacing w:before="0" w:after="0"/>
              <w:rPr>
                <w:sz w:val="20"/>
                <w:szCs w:val="20"/>
              </w:rPr>
            </w:pPr>
            <w:r>
              <w:rPr>
                <w:sz w:val="20"/>
                <w:szCs w:val="20"/>
              </w:rPr>
              <w:t xml:space="preserve">During our </w:t>
            </w:r>
            <w:r w:rsidR="00DA23F8" w:rsidRPr="00E97B09">
              <w:rPr>
                <w:sz w:val="20"/>
                <w:szCs w:val="20"/>
              </w:rPr>
              <w:t>International Student Welcome sessions</w:t>
            </w:r>
            <w:r>
              <w:rPr>
                <w:sz w:val="20"/>
                <w:szCs w:val="20"/>
              </w:rPr>
              <w:t>, we</w:t>
            </w:r>
            <w:r w:rsidR="00DA23F8" w:rsidRPr="00E97B09">
              <w:rPr>
                <w:sz w:val="20"/>
                <w:szCs w:val="20"/>
              </w:rPr>
              <w:t xml:space="preserve"> outline personal safety, </w:t>
            </w:r>
            <w:r>
              <w:rPr>
                <w:sz w:val="20"/>
                <w:szCs w:val="20"/>
              </w:rPr>
              <w:t xml:space="preserve">individual </w:t>
            </w:r>
            <w:r w:rsidR="00DA23F8" w:rsidRPr="00E97B09">
              <w:rPr>
                <w:sz w:val="20"/>
                <w:szCs w:val="20"/>
              </w:rPr>
              <w:t xml:space="preserve">rights and Australian law. This includes </w:t>
            </w:r>
            <w:r>
              <w:rPr>
                <w:sz w:val="20"/>
                <w:szCs w:val="20"/>
              </w:rPr>
              <w:t>detailing information about our</w:t>
            </w:r>
            <w:r w:rsidR="00DA23F8" w:rsidRPr="00E97B09">
              <w:rPr>
                <w:sz w:val="20"/>
                <w:szCs w:val="20"/>
              </w:rPr>
              <w:t xml:space="preserve"> support services </w:t>
            </w:r>
            <w:r>
              <w:rPr>
                <w:sz w:val="20"/>
                <w:szCs w:val="20"/>
              </w:rPr>
              <w:t>including our</w:t>
            </w:r>
            <w:r w:rsidR="00DA23F8" w:rsidRPr="00E97B09">
              <w:rPr>
                <w:sz w:val="20"/>
                <w:szCs w:val="20"/>
              </w:rPr>
              <w:t xml:space="preserve"> International Student Advi</w:t>
            </w:r>
            <w:r>
              <w:rPr>
                <w:sz w:val="20"/>
                <w:szCs w:val="20"/>
              </w:rPr>
              <w:t>sory &amp; Support; Safer Community and our</w:t>
            </w:r>
            <w:r w:rsidR="00DA23F8" w:rsidRPr="00E97B09">
              <w:rPr>
                <w:sz w:val="20"/>
                <w:szCs w:val="20"/>
              </w:rPr>
              <w:t xml:space="preserve"> </w:t>
            </w:r>
            <w:r w:rsidR="007E698F">
              <w:rPr>
                <w:sz w:val="20"/>
                <w:szCs w:val="20"/>
              </w:rPr>
              <w:t>c</w:t>
            </w:r>
            <w:r w:rsidR="00DA23F8" w:rsidRPr="00E97B09">
              <w:rPr>
                <w:sz w:val="20"/>
                <w:szCs w:val="20"/>
              </w:rPr>
              <w:t xml:space="preserve">ounselling </w:t>
            </w:r>
            <w:r w:rsidR="007E698F">
              <w:rPr>
                <w:sz w:val="20"/>
                <w:szCs w:val="20"/>
              </w:rPr>
              <w:t>s</w:t>
            </w:r>
            <w:r w:rsidRPr="00E97B09">
              <w:rPr>
                <w:sz w:val="20"/>
                <w:szCs w:val="20"/>
              </w:rPr>
              <w:t>ervices</w:t>
            </w:r>
            <w:r>
              <w:rPr>
                <w:sz w:val="20"/>
                <w:szCs w:val="20"/>
              </w:rPr>
              <w:t xml:space="preserve">, along with an </w:t>
            </w:r>
            <w:r w:rsidR="00DA23F8" w:rsidRPr="00E97B09">
              <w:rPr>
                <w:sz w:val="20"/>
                <w:szCs w:val="20"/>
              </w:rPr>
              <w:t>explanation of the R</w:t>
            </w:r>
            <w:r>
              <w:rPr>
                <w:sz w:val="20"/>
                <w:szCs w:val="20"/>
              </w:rPr>
              <w:t xml:space="preserve">espect Now Always </w:t>
            </w:r>
            <w:r w:rsidR="00DA23F8" w:rsidRPr="00E97B09">
              <w:rPr>
                <w:sz w:val="20"/>
                <w:szCs w:val="20"/>
              </w:rPr>
              <w:t xml:space="preserve">initiative and its origins.  </w:t>
            </w:r>
          </w:p>
          <w:p w14:paraId="78534E2F" w14:textId="77777777" w:rsidR="00E97B09" w:rsidRPr="00E97B09" w:rsidRDefault="00E97B09" w:rsidP="00E97B09">
            <w:pPr>
              <w:pStyle w:val="ListParagraph"/>
              <w:spacing w:before="0" w:after="0"/>
              <w:ind w:left="360"/>
              <w:rPr>
                <w:sz w:val="20"/>
                <w:szCs w:val="20"/>
              </w:rPr>
            </w:pPr>
          </w:p>
          <w:p w14:paraId="2EEB5F54" w14:textId="77777777" w:rsidR="00C2703A" w:rsidRPr="00E97B09" w:rsidRDefault="00E97B09" w:rsidP="00B5786D">
            <w:pPr>
              <w:pStyle w:val="ListParagraph"/>
              <w:numPr>
                <w:ilvl w:val="0"/>
                <w:numId w:val="29"/>
              </w:numPr>
              <w:spacing w:before="0" w:after="0"/>
              <w:rPr>
                <w:sz w:val="20"/>
                <w:szCs w:val="20"/>
              </w:rPr>
            </w:pPr>
            <w:r w:rsidRPr="00E97B09">
              <w:rPr>
                <w:sz w:val="20"/>
                <w:szCs w:val="20"/>
              </w:rPr>
              <w:t>Information about support services is available throughout the year to students through ‘always on’ communication pieces including posters, pull up banners and digital signage on campus. At peak semester times (e.g. orientation), awareness communication activities are increased with printed collateral, digital signage, banners on campus, buttons, posters made available in student common areas and distributed at key events. Support services information is also included on related communications including direct emails/newsletters, news stories, and social posts.</w:t>
            </w:r>
          </w:p>
          <w:p w14:paraId="16B4F5E8" w14:textId="77777777" w:rsidR="00B5786D" w:rsidRPr="00B5786D" w:rsidRDefault="00B5786D" w:rsidP="00B5786D">
            <w:pPr>
              <w:pStyle w:val="ListParagraph"/>
              <w:spacing w:before="0" w:after="0"/>
              <w:ind w:left="360"/>
              <w:rPr>
                <w:sz w:val="20"/>
                <w:szCs w:val="20"/>
              </w:rPr>
            </w:pPr>
          </w:p>
        </w:tc>
        <w:tc>
          <w:tcPr>
            <w:tcW w:w="5884" w:type="dxa"/>
          </w:tcPr>
          <w:p w14:paraId="374A7756" w14:textId="77777777" w:rsidR="00C2703A" w:rsidRDefault="00C2703A" w:rsidP="00C2703A">
            <w:pPr>
              <w:pStyle w:val="ListParagraph"/>
              <w:numPr>
                <w:ilvl w:val="0"/>
                <w:numId w:val="29"/>
              </w:numPr>
              <w:spacing w:before="0" w:after="0"/>
              <w:rPr>
                <w:b/>
              </w:rPr>
            </w:pPr>
            <w:r>
              <w:rPr>
                <w:sz w:val="20"/>
                <w:szCs w:val="20"/>
              </w:rPr>
              <w:t xml:space="preserve">PWC has been engaged to review the effectiveness of Swinburne’s policies and procedures in </w:t>
            </w:r>
            <w:r w:rsidR="00085574">
              <w:rPr>
                <w:sz w:val="20"/>
                <w:szCs w:val="20"/>
              </w:rPr>
              <w:t>relation to sexual assault and sexual harassment</w:t>
            </w:r>
            <w:r>
              <w:rPr>
                <w:sz w:val="20"/>
                <w:szCs w:val="20"/>
              </w:rPr>
              <w:t>, including the effectiveness of our communications approach to students regarding reporting guidelines.</w:t>
            </w:r>
          </w:p>
          <w:p w14:paraId="3ED0DE9B" w14:textId="77777777" w:rsidR="0013252A" w:rsidRDefault="0013252A" w:rsidP="00C2703A">
            <w:pPr>
              <w:spacing w:before="0" w:after="0"/>
              <w:jc w:val="center"/>
              <w:rPr>
                <w:b/>
              </w:rPr>
            </w:pPr>
          </w:p>
        </w:tc>
      </w:tr>
      <w:tr w:rsidR="0013252A" w14:paraId="7EBB68A4" w14:textId="77777777" w:rsidTr="00CB64DF">
        <w:trPr>
          <w:trHeight w:val="276"/>
        </w:trPr>
        <w:tc>
          <w:tcPr>
            <w:tcW w:w="2790" w:type="dxa"/>
          </w:tcPr>
          <w:p w14:paraId="7A353389" w14:textId="77777777" w:rsidR="0013252A" w:rsidRPr="0013252A" w:rsidRDefault="0013252A" w:rsidP="0013252A">
            <w:pPr>
              <w:spacing w:before="0" w:after="0"/>
              <w:jc w:val="center"/>
            </w:pPr>
            <w:r w:rsidRPr="0013252A">
              <w:lastRenderedPageBreak/>
              <w:t>4</w:t>
            </w:r>
          </w:p>
        </w:tc>
        <w:tc>
          <w:tcPr>
            <w:tcW w:w="5886" w:type="dxa"/>
          </w:tcPr>
          <w:p w14:paraId="6606F725" w14:textId="77777777" w:rsidR="0013252A" w:rsidRPr="00092027" w:rsidRDefault="00092027" w:rsidP="00092027">
            <w:pPr>
              <w:pStyle w:val="ListParagraph"/>
              <w:numPr>
                <w:ilvl w:val="0"/>
                <w:numId w:val="29"/>
              </w:numPr>
              <w:spacing w:before="0" w:after="0"/>
              <w:rPr>
                <w:b/>
                <w:sz w:val="20"/>
                <w:szCs w:val="20"/>
              </w:rPr>
            </w:pPr>
            <w:r>
              <w:rPr>
                <w:sz w:val="20"/>
                <w:szCs w:val="20"/>
              </w:rPr>
              <w:t xml:space="preserve">Swinburne </w:t>
            </w:r>
            <w:r w:rsidRPr="00092027">
              <w:rPr>
                <w:sz w:val="20"/>
                <w:szCs w:val="20"/>
              </w:rPr>
              <w:t>commission</w:t>
            </w:r>
            <w:r>
              <w:rPr>
                <w:sz w:val="20"/>
                <w:szCs w:val="20"/>
              </w:rPr>
              <w:t>ed</w:t>
            </w:r>
            <w:r w:rsidRPr="00092027">
              <w:rPr>
                <w:sz w:val="20"/>
                <w:szCs w:val="20"/>
              </w:rPr>
              <w:t xml:space="preserve"> an independent, expert led review of existing university policies and response pathways in relation to sexual assault and sexual harassment. This review </w:t>
            </w:r>
            <w:r>
              <w:rPr>
                <w:sz w:val="20"/>
                <w:szCs w:val="20"/>
              </w:rPr>
              <w:t>will</w:t>
            </w:r>
            <w:r w:rsidRPr="00092027">
              <w:rPr>
                <w:sz w:val="20"/>
                <w:szCs w:val="20"/>
              </w:rPr>
              <w:t xml:space="preserve"> assess the effectiveness of existing university policies and pathways and make specific recommendations to universities about best practice responses to sexual assault and sexual harassment.</w:t>
            </w:r>
          </w:p>
          <w:p w14:paraId="34442155" w14:textId="77777777" w:rsidR="00092027" w:rsidRPr="00092027" w:rsidRDefault="00092027" w:rsidP="00092027">
            <w:pPr>
              <w:pStyle w:val="ListParagraph"/>
              <w:spacing w:before="0" w:after="0"/>
              <w:ind w:left="360"/>
              <w:rPr>
                <w:b/>
                <w:sz w:val="20"/>
                <w:szCs w:val="20"/>
              </w:rPr>
            </w:pPr>
          </w:p>
        </w:tc>
        <w:tc>
          <w:tcPr>
            <w:tcW w:w="5884" w:type="dxa"/>
          </w:tcPr>
          <w:p w14:paraId="34BF7A05" w14:textId="77777777" w:rsidR="0013252A" w:rsidRPr="001C72DA" w:rsidRDefault="00092027" w:rsidP="00092027">
            <w:pPr>
              <w:pStyle w:val="ListParagraph"/>
              <w:numPr>
                <w:ilvl w:val="0"/>
                <w:numId w:val="29"/>
              </w:numPr>
              <w:spacing w:before="0" w:after="0"/>
              <w:rPr>
                <w:b/>
              </w:rPr>
            </w:pPr>
            <w:r>
              <w:rPr>
                <w:sz w:val="20"/>
                <w:szCs w:val="20"/>
              </w:rPr>
              <w:t>Upon completion of the independent, expert led review, Swinburne will implement these recommendations to ensure best practice for policies and response pathways in relation to sexual assault and sexual harassment.</w:t>
            </w:r>
          </w:p>
          <w:p w14:paraId="30B8D7E0" w14:textId="77777777" w:rsidR="001C72DA" w:rsidRPr="001C72DA" w:rsidRDefault="001C72DA" w:rsidP="001C72DA">
            <w:pPr>
              <w:pStyle w:val="ListParagraph"/>
              <w:spacing w:before="0" w:after="0"/>
              <w:ind w:left="360"/>
              <w:rPr>
                <w:b/>
              </w:rPr>
            </w:pPr>
          </w:p>
          <w:p w14:paraId="3E3E7FD8" w14:textId="77777777" w:rsidR="001C72DA" w:rsidRDefault="001C72DA" w:rsidP="00092027">
            <w:pPr>
              <w:pStyle w:val="ListParagraph"/>
              <w:numPr>
                <w:ilvl w:val="0"/>
                <w:numId w:val="29"/>
              </w:numPr>
              <w:spacing w:before="0" w:after="0"/>
              <w:rPr>
                <w:b/>
              </w:rPr>
            </w:pPr>
            <w:r>
              <w:rPr>
                <w:sz w:val="20"/>
                <w:szCs w:val="20"/>
              </w:rPr>
              <w:t>Swinburne will publish the full (unedited) independent report on its public website.</w:t>
            </w:r>
          </w:p>
        </w:tc>
      </w:tr>
      <w:tr w:rsidR="0013252A" w14:paraId="39ABDFAB" w14:textId="77777777" w:rsidTr="00CB64DF">
        <w:trPr>
          <w:trHeight w:val="276"/>
        </w:trPr>
        <w:tc>
          <w:tcPr>
            <w:tcW w:w="2790" w:type="dxa"/>
          </w:tcPr>
          <w:p w14:paraId="76AA6059" w14:textId="77777777" w:rsidR="0013252A" w:rsidRPr="0013252A" w:rsidRDefault="0013252A" w:rsidP="0013252A">
            <w:pPr>
              <w:spacing w:before="0" w:after="0"/>
              <w:jc w:val="center"/>
            </w:pPr>
            <w:r w:rsidRPr="0013252A">
              <w:t>5</w:t>
            </w:r>
          </w:p>
        </w:tc>
        <w:tc>
          <w:tcPr>
            <w:tcW w:w="5886" w:type="dxa"/>
          </w:tcPr>
          <w:p w14:paraId="013F3172" w14:textId="77777777" w:rsidR="00092027" w:rsidRDefault="00092027" w:rsidP="00092027">
            <w:pPr>
              <w:pStyle w:val="ListParagraph"/>
              <w:numPr>
                <w:ilvl w:val="0"/>
                <w:numId w:val="29"/>
              </w:numPr>
              <w:spacing w:before="0" w:after="0"/>
              <w:rPr>
                <w:sz w:val="20"/>
                <w:szCs w:val="20"/>
              </w:rPr>
            </w:pPr>
            <w:r w:rsidRPr="00302C8E">
              <w:rPr>
                <w:sz w:val="20"/>
                <w:szCs w:val="20"/>
              </w:rPr>
              <w:t>The Child Safety Working Group was established to implement the W</w:t>
            </w:r>
            <w:r w:rsidR="004B450A">
              <w:rPr>
                <w:sz w:val="20"/>
                <w:szCs w:val="20"/>
              </w:rPr>
              <w:t xml:space="preserve">orking </w:t>
            </w:r>
            <w:r w:rsidRPr="00302C8E">
              <w:rPr>
                <w:sz w:val="20"/>
                <w:szCs w:val="20"/>
              </w:rPr>
              <w:t>W</w:t>
            </w:r>
            <w:r w:rsidR="004B450A">
              <w:rPr>
                <w:sz w:val="20"/>
                <w:szCs w:val="20"/>
              </w:rPr>
              <w:t xml:space="preserve">ith </w:t>
            </w:r>
            <w:r w:rsidRPr="00302C8E">
              <w:rPr>
                <w:sz w:val="20"/>
                <w:szCs w:val="20"/>
              </w:rPr>
              <w:t>C</w:t>
            </w:r>
            <w:r w:rsidR="004B450A">
              <w:rPr>
                <w:sz w:val="20"/>
                <w:szCs w:val="20"/>
              </w:rPr>
              <w:t xml:space="preserve">hildren </w:t>
            </w:r>
            <w:r w:rsidRPr="00302C8E">
              <w:rPr>
                <w:sz w:val="20"/>
                <w:szCs w:val="20"/>
              </w:rPr>
              <w:t>C</w:t>
            </w:r>
            <w:r w:rsidR="004B450A">
              <w:rPr>
                <w:sz w:val="20"/>
                <w:szCs w:val="20"/>
              </w:rPr>
              <w:t>hecks (WWCC)</w:t>
            </w:r>
            <w:r w:rsidRPr="00302C8E">
              <w:rPr>
                <w:sz w:val="20"/>
                <w:szCs w:val="20"/>
              </w:rPr>
              <w:t xml:space="preserve"> requirements. Swinburne was the first Victorian university that introduced mandatory WWCC, applicable to all staff, including existing, new, prospective, agency and volunteers.</w:t>
            </w:r>
          </w:p>
          <w:p w14:paraId="7058804F" w14:textId="77777777" w:rsidR="004B450A" w:rsidRDefault="004B450A" w:rsidP="004B450A">
            <w:pPr>
              <w:pStyle w:val="ListParagraph"/>
              <w:spacing w:before="0" w:after="0"/>
              <w:ind w:left="360"/>
              <w:rPr>
                <w:sz w:val="20"/>
                <w:szCs w:val="20"/>
              </w:rPr>
            </w:pPr>
          </w:p>
          <w:p w14:paraId="0E3F42C0" w14:textId="77777777" w:rsidR="004B450A" w:rsidRDefault="004B450A" w:rsidP="00092027">
            <w:pPr>
              <w:pStyle w:val="ListParagraph"/>
              <w:numPr>
                <w:ilvl w:val="0"/>
                <w:numId w:val="29"/>
              </w:numPr>
              <w:spacing w:before="0" w:after="0"/>
              <w:rPr>
                <w:sz w:val="20"/>
                <w:szCs w:val="20"/>
              </w:rPr>
            </w:pPr>
            <w:r>
              <w:rPr>
                <w:sz w:val="20"/>
                <w:szCs w:val="20"/>
              </w:rPr>
              <w:t>All staff are required to complete a ‘Workplace Behaviour’ training module (both online and face to face) which provides a practical understanding of relevant laws, internal Swinburne policies and good management practice to ensure a safe and health workplace.</w:t>
            </w:r>
          </w:p>
          <w:p w14:paraId="2BF07BEB" w14:textId="77777777" w:rsidR="001E1303" w:rsidRPr="001E1303" w:rsidRDefault="001E1303" w:rsidP="001E1303">
            <w:pPr>
              <w:pStyle w:val="ListParagraph"/>
              <w:rPr>
                <w:sz w:val="20"/>
                <w:szCs w:val="20"/>
              </w:rPr>
            </w:pPr>
          </w:p>
          <w:p w14:paraId="43CEBABE" w14:textId="77777777" w:rsidR="001E1303" w:rsidRDefault="001E1303" w:rsidP="001E1303">
            <w:pPr>
              <w:pStyle w:val="ListParagraph"/>
              <w:numPr>
                <w:ilvl w:val="0"/>
                <w:numId w:val="29"/>
              </w:numPr>
              <w:spacing w:before="0" w:after="0"/>
              <w:rPr>
                <w:sz w:val="20"/>
                <w:szCs w:val="20"/>
              </w:rPr>
            </w:pPr>
            <w:r>
              <w:rPr>
                <w:sz w:val="20"/>
                <w:szCs w:val="20"/>
              </w:rPr>
              <w:t>Swinburne Residential Advisors receive face</w:t>
            </w:r>
            <w:r w:rsidR="00C12094">
              <w:rPr>
                <w:sz w:val="20"/>
                <w:szCs w:val="20"/>
              </w:rPr>
              <w:t>-to-</w:t>
            </w:r>
            <w:r>
              <w:rPr>
                <w:sz w:val="20"/>
                <w:szCs w:val="20"/>
              </w:rPr>
              <w:t>face training from ECASA as part of their training package</w:t>
            </w:r>
            <w:r w:rsidR="00C12094">
              <w:rPr>
                <w:sz w:val="20"/>
                <w:szCs w:val="20"/>
              </w:rPr>
              <w:t>.</w:t>
            </w:r>
          </w:p>
          <w:p w14:paraId="6CDED2BA" w14:textId="77777777" w:rsidR="001E1303" w:rsidRPr="001E1303" w:rsidRDefault="001E1303" w:rsidP="001E1303">
            <w:pPr>
              <w:spacing w:before="0" w:after="0"/>
              <w:rPr>
                <w:sz w:val="20"/>
                <w:szCs w:val="20"/>
              </w:rPr>
            </w:pPr>
          </w:p>
          <w:p w14:paraId="3B472341" w14:textId="77777777" w:rsidR="001E1303" w:rsidRDefault="001E1303" w:rsidP="001E1303">
            <w:pPr>
              <w:pStyle w:val="ListParagraph"/>
              <w:numPr>
                <w:ilvl w:val="0"/>
                <w:numId w:val="29"/>
              </w:numPr>
              <w:spacing w:before="0" w:after="0"/>
              <w:rPr>
                <w:sz w:val="20"/>
                <w:szCs w:val="20"/>
              </w:rPr>
            </w:pPr>
            <w:r>
              <w:rPr>
                <w:sz w:val="20"/>
                <w:szCs w:val="20"/>
              </w:rPr>
              <w:t>Swinburne Health has specifically trained staff to respond to disclosures</w:t>
            </w:r>
            <w:r w:rsidR="00C12094">
              <w:rPr>
                <w:sz w:val="20"/>
                <w:szCs w:val="20"/>
              </w:rPr>
              <w:t>.</w:t>
            </w:r>
          </w:p>
          <w:p w14:paraId="33204DDB" w14:textId="77777777" w:rsidR="001E1303" w:rsidRPr="001E1303" w:rsidRDefault="001E1303" w:rsidP="001E1303">
            <w:pPr>
              <w:spacing w:before="0" w:after="0"/>
              <w:rPr>
                <w:sz w:val="20"/>
                <w:szCs w:val="20"/>
              </w:rPr>
            </w:pPr>
          </w:p>
          <w:p w14:paraId="79578AD8" w14:textId="77777777" w:rsidR="001E1303" w:rsidRDefault="001E1303" w:rsidP="001E1303">
            <w:pPr>
              <w:pStyle w:val="ListParagraph"/>
              <w:numPr>
                <w:ilvl w:val="0"/>
                <w:numId w:val="29"/>
              </w:numPr>
              <w:spacing w:before="0" w:after="0"/>
              <w:rPr>
                <w:sz w:val="20"/>
                <w:szCs w:val="20"/>
              </w:rPr>
            </w:pPr>
            <w:r>
              <w:rPr>
                <w:sz w:val="20"/>
                <w:szCs w:val="20"/>
              </w:rPr>
              <w:t>Safer Community staff have all been trained in responding to disclosures</w:t>
            </w:r>
            <w:r w:rsidR="00E97B09">
              <w:rPr>
                <w:sz w:val="20"/>
                <w:szCs w:val="20"/>
              </w:rPr>
              <w:t>.</w:t>
            </w:r>
          </w:p>
          <w:p w14:paraId="2E767AD4" w14:textId="77777777" w:rsidR="00E97B09" w:rsidRPr="00E97B09" w:rsidRDefault="00E97B09" w:rsidP="00E97B09">
            <w:pPr>
              <w:pStyle w:val="ListParagraph"/>
              <w:spacing w:before="0" w:after="0"/>
              <w:ind w:left="360"/>
              <w:rPr>
                <w:sz w:val="20"/>
                <w:szCs w:val="20"/>
              </w:rPr>
            </w:pPr>
          </w:p>
          <w:p w14:paraId="1252E252" w14:textId="77777777" w:rsidR="00E97B09" w:rsidRPr="00E97B09" w:rsidRDefault="00E97B09" w:rsidP="00E97B09">
            <w:pPr>
              <w:pStyle w:val="ListParagraph"/>
              <w:numPr>
                <w:ilvl w:val="0"/>
                <w:numId w:val="29"/>
              </w:numPr>
              <w:spacing w:before="0" w:after="0"/>
              <w:rPr>
                <w:sz w:val="20"/>
                <w:szCs w:val="20"/>
              </w:rPr>
            </w:pPr>
            <w:r w:rsidRPr="00E97B09">
              <w:rPr>
                <w:sz w:val="20"/>
                <w:szCs w:val="20"/>
              </w:rPr>
              <w:t xml:space="preserve">Safer Community has run </w:t>
            </w:r>
            <w:r w:rsidR="00281967">
              <w:rPr>
                <w:sz w:val="20"/>
                <w:szCs w:val="20"/>
              </w:rPr>
              <w:t>‘</w:t>
            </w:r>
            <w:r w:rsidRPr="00E97B09">
              <w:rPr>
                <w:sz w:val="20"/>
                <w:szCs w:val="20"/>
              </w:rPr>
              <w:t>MATE</w:t>
            </w:r>
            <w:r w:rsidR="00281967">
              <w:rPr>
                <w:sz w:val="20"/>
                <w:szCs w:val="20"/>
              </w:rPr>
              <w:t>’</w:t>
            </w:r>
            <w:r w:rsidRPr="00E97B09">
              <w:rPr>
                <w:sz w:val="20"/>
                <w:szCs w:val="20"/>
              </w:rPr>
              <w:t xml:space="preserve"> Train the Trainer sessions commencing with staff across the university, raising awareness of how to be an active bystander. Trained staff will begin to deliver bystander awareness sessions over the next 12 months to both student and staff groups, commencing in August.</w:t>
            </w:r>
          </w:p>
          <w:p w14:paraId="10C12C53" w14:textId="77777777" w:rsidR="00085574" w:rsidRPr="00085574" w:rsidRDefault="00085574" w:rsidP="00E97B09">
            <w:pPr>
              <w:pStyle w:val="ListParagraph"/>
              <w:spacing w:before="0" w:after="0"/>
              <w:ind w:left="360"/>
              <w:rPr>
                <w:sz w:val="20"/>
                <w:szCs w:val="20"/>
              </w:rPr>
            </w:pPr>
          </w:p>
          <w:p w14:paraId="5DCE1908" w14:textId="77777777" w:rsidR="003C3B92" w:rsidRDefault="003C3B92" w:rsidP="00E97B09">
            <w:pPr>
              <w:pStyle w:val="ListParagraph"/>
              <w:numPr>
                <w:ilvl w:val="0"/>
                <w:numId w:val="29"/>
              </w:numPr>
              <w:spacing w:before="0" w:after="0"/>
              <w:rPr>
                <w:sz w:val="20"/>
                <w:szCs w:val="20"/>
              </w:rPr>
            </w:pPr>
            <w:r>
              <w:rPr>
                <w:sz w:val="20"/>
                <w:szCs w:val="20"/>
              </w:rPr>
              <w:lastRenderedPageBreak/>
              <w:t>‘Responding to Disclosures of Sexual Violence’ online training is available for all staff to access to ensure they are appropriately trained to assist students who disclose incidents of sexual assault or harassment.  This module is currently not mandatory.</w:t>
            </w:r>
          </w:p>
          <w:p w14:paraId="46A3408A" w14:textId="77777777" w:rsidR="0013252A" w:rsidRDefault="0013252A" w:rsidP="0013252A">
            <w:pPr>
              <w:spacing w:before="0" w:after="0"/>
              <w:jc w:val="center"/>
              <w:rPr>
                <w:b/>
              </w:rPr>
            </w:pPr>
          </w:p>
        </w:tc>
        <w:tc>
          <w:tcPr>
            <w:tcW w:w="5884" w:type="dxa"/>
          </w:tcPr>
          <w:p w14:paraId="7FEFD8E7" w14:textId="1A8B8B6C" w:rsidR="00A32757" w:rsidRPr="00302C8E" w:rsidRDefault="00A47017" w:rsidP="00A32757">
            <w:pPr>
              <w:pStyle w:val="ListParagraph"/>
              <w:numPr>
                <w:ilvl w:val="0"/>
                <w:numId w:val="29"/>
              </w:numPr>
              <w:spacing w:before="0" w:after="0"/>
              <w:rPr>
                <w:sz w:val="20"/>
                <w:szCs w:val="20"/>
              </w:rPr>
            </w:pPr>
            <w:r>
              <w:rPr>
                <w:sz w:val="20"/>
                <w:szCs w:val="20"/>
              </w:rPr>
              <w:lastRenderedPageBreak/>
              <w:t>Promote the</w:t>
            </w:r>
            <w:r w:rsidR="00A32757">
              <w:rPr>
                <w:sz w:val="20"/>
                <w:szCs w:val="20"/>
              </w:rPr>
              <w:t xml:space="preserve"> ‘Responding to Disclosures of Sexual Violence’ training module to ensure all staff are appropriately trained to assist students who disclose incidents of sexual assault or sexual hara</w:t>
            </w:r>
            <w:bookmarkStart w:id="0" w:name="_GoBack"/>
            <w:bookmarkEnd w:id="0"/>
            <w:r w:rsidR="00A32757">
              <w:rPr>
                <w:sz w:val="20"/>
                <w:szCs w:val="20"/>
              </w:rPr>
              <w:t>ssment.</w:t>
            </w:r>
            <w:r>
              <w:rPr>
                <w:sz w:val="20"/>
                <w:szCs w:val="20"/>
              </w:rPr>
              <w:t xml:space="preserve"> This program will also be reviewed in 2018 with the intent of making it mandatory for all staff in 2019.</w:t>
            </w:r>
          </w:p>
          <w:p w14:paraId="2F610FE7" w14:textId="77777777" w:rsidR="0013252A" w:rsidRDefault="0013252A" w:rsidP="0013252A">
            <w:pPr>
              <w:spacing w:before="0" w:after="0"/>
              <w:jc w:val="center"/>
              <w:rPr>
                <w:b/>
              </w:rPr>
            </w:pPr>
          </w:p>
        </w:tc>
      </w:tr>
      <w:tr w:rsidR="0013252A" w14:paraId="1EB59E8A" w14:textId="77777777" w:rsidTr="00CB64DF">
        <w:trPr>
          <w:trHeight w:val="276"/>
        </w:trPr>
        <w:tc>
          <w:tcPr>
            <w:tcW w:w="2790" w:type="dxa"/>
          </w:tcPr>
          <w:p w14:paraId="11B0794B" w14:textId="77777777" w:rsidR="0013252A" w:rsidRPr="0013252A" w:rsidRDefault="0013252A" w:rsidP="0013252A">
            <w:pPr>
              <w:spacing w:before="0" w:after="0"/>
              <w:jc w:val="center"/>
            </w:pPr>
            <w:r w:rsidRPr="0013252A">
              <w:t>6</w:t>
            </w:r>
          </w:p>
        </w:tc>
        <w:tc>
          <w:tcPr>
            <w:tcW w:w="5886" w:type="dxa"/>
          </w:tcPr>
          <w:p w14:paraId="3A29E160" w14:textId="77777777" w:rsidR="0013252A" w:rsidRDefault="00085574" w:rsidP="00085574">
            <w:pPr>
              <w:pStyle w:val="ListParagraph"/>
              <w:numPr>
                <w:ilvl w:val="0"/>
                <w:numId w:val="29"/>
              </w:numPr>
              <w:spacing w:before="0" w:after="0"/>
              <w:rPr>
                <w:sz w:val="20"/>
                <w:szCs w:val="20"/>
              </w:rPr>
            </w:pPr>
            <w:r>
              <w:rPr>
                <w:sz w:val="20"/>
                <w:szCs w:val="20"/>
              </w:rPr>
              <w:t>Granular details of all reported incidents are confidentially maintained, including the nature of the incident, location of incident, persons involved, interventions that were put in place and outcomes. This data is reviewed regularly and report</w:t>
            </w:r>
            <w:r w:rsidR="004B450A">
              <w:rPr>
                <w:sz w:val="20"/>
                <w:szCs w:val="20"/>
              </w:rPr>
              <w:t>ed</w:t>
            </w:r>
            <w:r>
              <w:rPr>
                <w:sz w:val="20"/>
                <w:szCs w:val="20"/>
              </w:rPr>
              <w:t xml:space="preserve"> regularly to the Vice Chancellor.</w:t>
            </w:r>
          </w:p>
          <w:p w14:paraId="73B80360" w14:textId="77777777" w:rsidR="00804021" w:rsidRDefault="00804021" w:rsidP="00804021">
            <w:pPr>
              <w:pStyle w:val="ListParagraph"/>
              <w:spacing w:before="0" w:after="0"/>
              <w:ind w:left="360"/>
              <w:rPr>
                <w:sz w:val="20"/>
                <w:szCs w:val="20"/>
              </w:rPr>
            </w:pPr>
          </w:p>
          <w:p w14:paraId="75668277" w14:textId="77777777" w:rsidR="00085574" w:rsidRDefault="00804021" w:rsidP="00804021">
            <w:pPr>
              <w:pStyle w:val="ListParagraph"/>
              <w:numPr>
                <w:ilvl w:val="0"/>
                <w:numId w:val="29"/>
              </w:numPr>
              <w:spacing w:before="0" w:after="0"/>
              <w:rPr>
                <w:sz w:val="20"/>
                <w:szCs w:val="20"/>
              </w:rPr>
            </w:pPr>
            <w:r>
              <w:rPr>
                <w:sz w:val="20"/>
                <w:szCs w:val="20"/>
              </w:rPr>
              <w:t xml:space="preserve">Data on the number of reported incidents of sexual assault and sexual harassment are published on the Swinburne website and will be updated every six months: </w:t>
            </w:r>
            <w:hyperlink r:id="rId8" w:history="1">
              <w:r w:rsidRPr="00814E09">
                <w:rPr>
                  <w:rStyle w:val="Hyperlink"/>
                  <w:sz w:val="20"/>
                  <w:szCs w:val="20"/>
                </w:rPr>
                <w:t>http://www.swinburne.edu.au/about/strategy-initiatives/safety-equity/sexual-assault/</w:t>
              </w:r>
            </w:hyperlink>
          </w:p>
          <w:p w14:paraId="78A81486" w14:textId="77777777" w:rsidR="00804021" w:rsidRPr="00085574" w:rsidRDefault="00804021" w:rsidP="00804021">
            <w:pPr>
              <w:pStyle w:val="ListParagraph"/>
              <w:spacing w:before="0" w:after="0"/>
              <w:ind w:left="360"/>
              <w:rPr>
                <w:sz w:val="20"/>
                <w:szCs w:val="20"/>
              </w:rPr>
            </w:pPr>
          </w:p>
        </w:tc>
        <w:tc>
          <w:tcPr>
            <w:tcW w:w="5884" w:type="dxa"/>
          </w:tcPr>
          <w:p w14:paraId="63285E46" w14:textId="77777777" w:rsidR="0013252A" w:rsidRDefault="0013252A" w:rsidP="0013252A">
            <w:pPr>
              <w:spacing w:before="0" w:after="0"/>
              <w:jc w:val="center"/>
              <w:rPr>
                <w:b/>
              </w:rPr>
            </w:pPr>
          </w:p>
        </w:tc>
      </w:tr>
      <w:tr w:rsidR="0013252A" w14:paraId="488DE3E2" w14:textId="77777777" w:rsidTr="00CB64DF">
        <w:trPr>
          <w:trHeight w:val="276"/>
        </w:trPr>
        <w:tc>
          <w:tcPr>
            <w:tcW w:w="2790" w:type="dxa"/>
          </w:tcPr>
          <w:p w14:paraId="388FD851" w14:textId="77777777" w:rsidR="0013252A" w:rsidRPr="0013252A" w:rsidRDefault="0013252A" w:rsidP="0013252A">
            <w:pPr>
              <w:spacing w:before="0" w:after="0"/>
              <w:jc w:val="center"/>
            </w:pPr>
            <w:r w:rsidRPr="0013252A">
              <w:t>7</w:t>
            </w:r>
          </w:p>
        </w:tc>
        <w:tc>
          <w:tcPr>
            <w:tcW w:w="5886" w:type="dxa"/>
          </w:tcPr>
          <w:p w14:paraId="016A8082" w14:textId="77777777" w:rsidR="004B450A" w:rsidRDefault="00DA23F8" w:rsidP="00E97B09">
            <w:pPr>
              <w:pStyle w:val="ListParagraph"/>
              <w:numPr>
                <w:ilvl w:val="0"/>
                <w:numId w:val="29"/>
              </w:numPr>
              <w:spacing w:before="0" w:after="0"/>
              <w:rPr>
                <w:sz w:val="20"/>
                <w:szCs w:val="20"/>
              </w:rPr>
            </w:pPr>
            <w:r w:rsidRPr="00302C8E">
              <w:rPr>
                <w:sz w:val="20"/>
                <w:szCs w:val="20"/>
              </w:rPr>
              <w:t>Swinburne</w:t>
            </w:r>
            <w:r>
              <w:rPr>
                <w:sz w:val="20"/>
                <w:szCs w:val="20"/>
              </w:rPr>
              <w:t xml:space="preserve"> restructured and enhanced the </w:t>
            </w:r>
            <w:r w:rsidRPr="00302C8E">
              <w:rPr>
                <w:sz w:val="20"/>
                <w:szCs w:val="20"/>
              </w:rPr>
              <w:t>on-campus health service at Hawthorn (</w:t>
            </w:r>
            <w:r w:rsidR="00C12094">
              <w:rPr>
                <w:sz w:val="20"/>
                <w:szCs w:val="20"/>
              </w:rPr>
              <w:t>Health and Wellbeing</w:t>
            </w:r>
            <w:r w:rsidRPr="00302C8E">
              <w:rPr>
                <w:sz w:val="20"/>
                <w:szCs w:val="20"/>
              </w:rPr>
              <w:t>) which includes access to doctors, nurses, mental health nurses</w:t>
            </w:r>
            <w:r>
              <w:rPr>
                <w:sz w:val="20"/>
                <w:szCs w:val="20"/>
              </w:rPr>
              <w:t>, clinical psychologists</w:t>
            </w:r>
            <w:r w:rsidRPr="00302C8E">
              <w:rPr>
                <w:sz w:val="20"/>
                <w:szCs w:val="20"/>
              </w:rPr>
              <w:t xml:space="preserve"> and psychiatrists with all responding staff trained by ECASA.</w:t>
            </w:r>
            <w:r>
              <w:rPr>
                <w:sz w:val="20"/>
                <w:szCs w:val="20"/>
              </w:rPr>
              <w:t xml:space="preserve"> The enhanced service has been able to accommodate a 30% increase in visits compared to the same time last year</w:t>
            </w:r>
            <w:r w:rsidR="00C12094">
              <w:rPr>
                <w:sz w:val="20"/>
                <w:szCs w:val="20"/>
              </w:rPr>
              <w:t>.</w:t>
            </w:r>
          </w:p>
          <w:p w14:paraId="6DD0AFF9" w14:textId="77777777" w:rsidR="00DA23F8" w:rsidRDefault="00DA23F8" w:rsidP="004B450A">
            <w:pPr>
              <w:pStyle w:val="ListParagraph"/>
              <w:spacing w:before="0" w:after="0"/>
              <w:ind w:left="360"/>
              <w:rPr>
                <w:sz w:val="20"/>
                <w:szCs w:val="20"/>
              </w:rPr>
            </w:pPr>
          </w:p>
          <w:p w14:paraId="79FBDEDD" w14:textId="77777777" w:rsidR="00804021" w:rsidRDefault="004B450A" w:rsidP="00804021">
            <w:pPr>
              <w:pStyle w:val="ListParagraph"/>
              <w:numPr>
                <w:ilvl w:val="0"/>
                <w:numId w:val="29"/>
              </w:numPr>
              <w:spacing w:before="0" w:after="0"/>
              <w:rPr>
                <w:sz w:val="20"/>
                <w:szCs w:val="20"/>
              </w:rPr>
            </w:pPr>
            <w:r>
              <w:rPr>
                <w:sz w:val="20"/>
                <w:szCs w:val="20"/>
              </w:rPr>
              <w:t>T</w:t>
            </w:r>
            <w:r w:rsidR="00804021">
              <w:rPr>
                <w:sz w:val="20"/>
                <w:szCs w:val="20"/>
              </w:rPr>
              <w:t xml:space="preserve">he </w:t>
            </w:r>
            <w:r w:rsidR="00804021" w:rsidRPr="00302C8E">
              <w:rPr>
                <w:sz w:val="20"/>
                <w:szCs w:val="20"/>
              </w:rPr>
              <w:t xml:space="preserve">formal </w:t>
            </w:r>
            <w:r>
              <w:rPr>
                <w:sz w:val="20"/>
                <w:szCs w:val="20"/>
              </w:rPr>
              <w:t>Royal Australian College of General Practitioners (</w:t>
            </w:r>
            <w:r w:rsidR="00804021" w:rsidRPr="00302C8E">
              <w:rPr>
                <w:sz w:val="20"/>
                <w:szCs w:val="20"/>
              </w:rPr>
              <w:t>RACG</w:t>
            </w:r>
            <w:r w:rsidR="00804021">
              <w:rPr>
                <w:sz w:val="20"/>
                <w:szCs w:val="20"/>
              </w:rPr>
              <w:t>P</w:t>
            </w:r>
            <w:r>
              <w:rPr>
                <w:sz w:val="20"/>
                <w:szCs w:val="20"/>
              </w:rPr>
              <w:t>)</w:t>
            </w:r>
            <w:r w:rsidR="00804021">
              <w:rPr>
                <w:sz w:val="20"/>
                <w:szCs w:val="20"/>
              </w:rPr>
              <w:t xml:space="preserve"> Abuse and Violence Guidelines are being </w:t>
            </w:r>
            <w:r w:rsidR="00804021" w:rsidRPr="00302C8E">
              <w:rPr>
                <w:sz w:val="20"/>
                <w:szCs w:val="20"/>
              </w:rPr>
              <w:t xml:space="preserve">followed by </w:t>
            </w:r>
            <w:r w:rsidR="00C12094">
              <w:rPr>
                <w:sz w:val="20"/>
                <w:szCs w:val="20"/>
              </w:rPr>
              <w:t>Health and Wellbeing</w:t>
            </w:r>
            <w:r w:rsidR="00804021" w:rsidRPr="00302C8E">
              <w:rPr>
                <w:sz w:val="20"/>
                <w:szCs w:val="20"/>
              </w:rPr>
              <w:t>.</w:t>
            </w:r>
          </w:p>
          <w:p w14:paraId="4EA1AFF5" w14:textId="77777777" w:rsidR="00CB64DF" w:rsidRDefault="00CB64DF" w:rsidP="00CB64DF">
            <w:pPr>
              <w:pStyle w:val="ListParagraph"/>
              <w:spacing w:before="0" w:after="0"/>
              <w:ind w:left="360"/>
              <w:rPr>
                <w:sz w:val="20"/>
                <w:szCs w:val="20"/>
              </w:rPr>
            </w:pPr>
          </w:p>
          <w:p w14:paraId="2BE82498" w14:textId="77777777" w:rsidR="00CB64DF" w:rsidRPr="00302C8E" w:rsidRDefault="00CB64DF" w:rsidP="00CB64DF">
            <w:pPr>
              <w:pStyle w:val="ListParagraph"/>
              <w:numPr>
                <w:ilvl w:val="0"/>
                <w:numId w:val="29"/>
              </w:numPr>
              <w:spacing w:before="0" w:after="0"/>
              <w:rPr>
                <w:sz w:val="20"/>
                <w:szCs w:val="20"/>
              </w:rPr>
            </w:pPr>
            <w:r w:rsidRPr="00302C8E">
              <w:rPr>
                <w:sz w:val="20"/>
                <w:szCs w:val="20"/>
              </w:rPr>
              <w:t xml:space="preserve">Swinburne’s health and wellbeing services includes an out-of-hours crisis line. The crisis line is managed by a trained counsellor to take calls from any Swinburne student or staff members undergoing a crisis outside of office hours. </w:t>
            </w:r>
          </w:p>
          <w:p w14:paraId="03D0A5DA" w14:textId="77777777" w:rsidR="00CB64DF" w:rsidRPr="00CB64DF" w:rsidRDefault="00CB64DF" w:rsidP="00CB64DF">
            <w:pPr>
              <w:spacing w:before="0" w:after="0"/>
              <w:rPr>
                <w:sz w:val="20"/>
                <w:szCs w:val="20"/>
              </w:rPr>
            </w:pPr>
          </w:p>
          <w:p w14:paraId="76774C5F" w14:textId="77777777" w:rsidR="0013252A" w:rsidRDefault="0013252A" w:rsidP="0013252A">
            <w:pPr>
              <w:spacing w:before="0" w:after="0"/>
              <w:jc w:val="center"/>
              <w:rPr>
                <w:b/>
              </w:rPr>
            </w:pPr>
          </w:p>
        </w:tc>
        <w:tc>
          <w:tcPr>
            <w:tcW w:w="5884" w:type="dxa"/>
          </w:tcPr>
          <w:p w14:paraId="59B9D0D8" w14:textId="77777777" w:rsidR="0013252A" w:rsidRDefault="0013252A" w:rsidP="0013252A">
            <w:pPr>
              <w:spacing w:before="0" w:after="0"/>
              <w:jc w:val="center"/>
              <w:rPr>
                <w:b/>
              </w:rPr>
            </w:pPr>
          </w:p>
        </w:tc>
      </w:tr>
      <w:tr w:rsidR="00CB64DF" w14:paraId="6F6A97B5" w14:textId="77777777" w:rsidTr="00CB64DF">
        <w:trPr>
          <w:trHeight w:val="276"/>
        </w:trPr>
        <w:tc>
          <w:tcPr>
            <w:tcW w:w="2790" w:type="dxa"/>
          </w:tcPr>
          <w:p w14:paraId="066C20C8" w14:textId="77777777" w:rsidR="00CB64DF" w:rsidRPr="0013252A" w:rsidRDefault="00CB64DF" w:rsidP="00CB64DF">
            <w:pPr>
              <w:spacing w:before="0" w:after="0"/>
              <w:jc w:val="center"/>
            </w:pPr>
            <w:r w:rsidRPr="0013252A">
              <w:lastRenderedPageBreak/>
              <w:t>8</w:t>
            </w:r>
          </w:p>
        </w:tc>
        <w:tc>
          <w:tcPr>
            <w:tcW w:w="5886" w:type="dxa"/>
          </w:tcPr>
          <w:p w14:paraId="7D325DA9" w14:textId="77777777" w:rsidR="00CB64DF" w:rsidRPr="00302C8E" w:rsidRDefault="00CB64DF" w:rsidP="00CB64DF">
            <w:pPr>
              <w:pStyle w:val="ListParagraph"/>
              <w:numPr>
                <w:ilvl w:val="0"/>
                <w:numId w:val="29"/>
              </w:numPr>
              <w:spacing w:before="0" w:after="0"/>
              <w:rPr>
                <w:sz w:val="20"/>
                <w:szCs w:val="20"/>
              </w:rPr>
            </w:pPr>
            <w:r>
              <w:rPr>
                <w:sz w:val="20"/>
                <w:szCs w:val="20"/>
              </w:rPr>
              <w:t xml:space="preserve">Swinburne will be a willing participant in subsequent </w:t>
            </w:r>
            <w:r w:rsidR="00C12094">
              <w:rPr>
                <w:sz w:val="20"/>
                <w:szCs w:val="20"/>
              </w:rPr>
              <w:t>n</w:t>
            </w:r>
            <w:r>
              <w:rPr>
                <w:sz w:val="20"/>
                <w:szCs w:val="20"/>
              </w:rPr>
              <w:t>ational university student surveys.</w:t>
            </w:r>
          </w:p>
          <w:p w14:paraId="104027C4" w14:textId="77777777" w:rsidR="00CB64DF" w:rsidRPr="00E34D55" w:rsidRDefault="00CB64DF" w:rsidP="00CB64DF">
            <w:pPr>
              <w:spacing w:before="0" w:after="0"/>
              <w:jc w:val="center"/>
              <w:rPr>
                <w:sz w:val="20"/>
                <w:szCs w:val="20"/>
              </w:rPr>
            </w:pPr>
          </w:p>
        </w:tc>
        <w:tc>
          <w:tcPr>
            <w:tcW w:w="5884" w:type="dxa"/>
          </w:tcPr>
          <w:p w14:paraId="084237FD" w14:textId="77777777" w:rsidR="00CB64DF" w:rsidRPr="00E34D55" w:rsidRDefault="00CB64DF" w:rsidP="00CB64DF">
            <w:pPr>
              <w:spacing w:before="0" w:after="0"/>
              <w:jc w:val="center"/>
              <w:rPr>
                <w:sz w:val="20"/>
                <w:szCs w:val="20"/>
              </w:rPr>
            </w:pPr>
          </w:p>
        </w:tc>
      </w:tr>
      <w:tr w:rsidR="00CB64DF" w14:paraId="476C8CAF" w14:textId="77777777" w:rsidTr="00CB64DF">
        <w:trPr>
          <w:trHeight w:val="276"/>
        </w:trPr>
        <w:tc>
          <w:tcPr>
            <w:tcW w:w="2790" w:type="dxa"/>
          </w:tcPr>
          <w:p w14:paraId="674B00CC" w14:textId="77777777" w:rsidR="00CB64DF" w:rsidRPr="0013252A" w:rsidRDefault="00CB64DF" w:rsidP="00CB64DF">
            <w:pPr>
              <w:spacing w:before="0" w:after="0"/>
              <w:jc w:val="center"/>
            </w:pPr>
            <w:r w:rsidRPr="0013252A">
              <w:t>9</w:t>
            </w:r>
          </w:p>
        </w:tc>
        <w:tc>
          <w:tcPr>
            <w:tcW w:w="5886" w:type="dxa"/>
          </w:tcPr>
          <w:p w14:paraId="436A90AA" w14:textId="77777777" w:rsidR="00CB7CF6" w:rsidRDefault="00CB7CF6" w:rsidP="00CB7CF6">
            <w:pPr>
              <w:pStyle w:val="ListParagraph"/>
              <w:numPr>
                <w:ilvl w:val="0"/>
                <w:numId w:val="29"/>
              </w:numPr>
              <w:spacing w:before="0" w:after="0"/>
              <w:rPr>
                <w:sz w:val="20"/>
                <w:szCs w:val="20"/>
              </w:rPr>
            </w:pPr>
            <w:r w:rsidRPr="00302C8E">
              <w:rPr>
                <w:sz w:val="20"/>
                <w:szCs w:val="20"/>
              </w:rPr>
              <w:t xml:space="preserve">All </w:t>
            </w:r>
            <w:r>
              <w:rPr>
                <w:sz w:val="20"/>
                <w:szCs w:val="20"/>
              </w:rPr>
              <w:t>students living at our on-campus residences have completed Consent Matters</w:t>
            </w:r>
            <w:r w:rsidR="00351F19" w:rsidRPr="00E34D55">
              <w:rPr>
                <w:sz w:val="20"/>
                <w:szCs w:val="20"/>
              </w:rPr>
              <w:t xml:space="preserve"> and Induction module (which includes drug and alcohol education, Code of Conduct, and information on the </w:t>
            </w:r>
            <w:r w:rsidR="00C5454B">
              <w:rPr>
                <w:sz w:val="20"/>
                <w:szCs w:val="20"/>
              </w:rPr>
              <w:t>u</w:t>
            </w:r>
            <w:r w:rsidR="00351F19" w:rsidRPr="00E34D55">
              <w:rPr>
                <w:sz w:val="20"/>
                <w:szCs w:val="20"/>
              </w:rPr>
              <w:t>niversity support services)</w:t>
            </w:r>
            <w:r>
              <w:rPr>
                <w:sz w:val="20"/>
                <w:szCs w:val="20"/>
              </w:rPr>
              <w:t>, with the requirement to do so incorporated in individual licence agreements and further supports the extant Code of Conduct.</w:t>
            </w:r>
          </w:p>
          <w:p w14:paraId="6A3C9B94" w14:textId="77777777" w:rsidR="00F96E3D" w:rsidRDefault="00F96E3D" w:rsidP="00F96E3D">
            <w:pPr>
              <w:spacing w:before="0" w:after="0"/>
              <w:rPr>
                <w:sz w:val="20"/>
                <w:szCs w:val="20"/>
              </w:rPr>
            </w:pPr>
          </w:p>
          <w:p w14:paraId="32296418" w14:textId="77777777" w:rsidR="00F96E3D" w:rsidRPr="00E34D55" w:rsidRDefault="00F96E3D" w:rsidP="00F96E3D">
            <w:pPr>
              <w:pStyle w:val="ListParagraph"/>
              <w:numPr>
                <w:ilvl w:val="0"/>
                <w:numId w:val="32"/>
              </w:numPr>
              <w:spacing w:before="0" w:after="0"/>
              <w:rPr>
                <w:sz w:val="20"/>
                <w:szCs w:val="20"/>
              </w:rPr>
            </w:pPr>
            <w:r w:rsidRPr="00E34D55">
              <w:rPr>
                <w:sz w:val="20"/>
                <w:szCs w:val="20"/>
              </w:rPr>
              <w:t xml:space="preserve">All first year residents </w:t>
            </w:r>
            <w:r w:rsidR="00503CC8" w:rsidRPr="00E34D55">
              <w:rPr>
                <w:sz w:val="20"/>
                <w:szCs w:val="20"/>
              </w:rPr>
              <w:t>have</w:t>
            </w:r>
            <w:r w:rsidRPr="00E34D55">
              <w:rPr>
                <w:sz w:val="20"/>
                <w:szCs w:val="20"/>
              </w:rPr>
              <w:t xml:space="preserve"> attend</w:t>
            </w:r>
            <w:r w:rsidR="00503CC8" w:rsidRPr="00E34D55">
              <w:rPr>
                <w:sz w:val="20"/>
                <w:szCs w:val="20"/>
              </w:rPr>
              <w:t>ed the</w:t>
            </w:r>
            <w:r w:rsidRPr="00E34D55">
              <w:rPr>
                <w:sz w:val="20"/>
                <w:szCs w:val="20"/>
              </w:rPr>
              <w:t xml:space="preserve"> compulsory safety sessio</w:t>
            </w:r>
            <w:r w:rsidR="00C5454B">
              <w:rPr>
                <w:sz w:val="20"/>
                <w:szCs w:val="20"/>
              </w:rPr>
              <w:t xml:space="preserve">n during Orientation Week. </w:t>
            </w:r>
            <w:r w:rsidR="00642A65" w:rsidRPr="00E34D55">
              <w:rPr>
                <w:sz w:val="20"/>
                <w:szCs w:val="20"/>
              </w:rPr>
              <w:t>T</w:t>
            </w:r>
            <w:r w:rsidRPr="00E34D55">
              <w:rPr>
                <w:sz w:val="20"/>
                <w:szCs w:val="20"/>
              </w:rPr>
              <w:t xml:space="preserve">opics covered in this session include the Code of Conduct, Consent, Bystander effect, responsible consumption of alcohol, awareness on inappropriate behaviours and the </w:t>
            </w:r>
            <w:r w:rsidR="00C5454B">
              <w:rPr>
                <w:sz w:val="20"/>
                <w:szCs w:val="20"/>
              </w:rPr>
              <w:t>u</w:t>
            </w:r>
            <w:r w:rsidRPr="00E34D55">
              <w:rPr>
                <w:sz w:val="20"/>
                <w:szCs w:val="20"/>
              </w:rPr>
              <w:t xml:space="preserve">niversity </w:t>
            </w:r>
            <w:r w:rsidR="00C5454B">
              <w:rPr>
                <w:sz w:val="20"/>
                <w:szCs w:val="20"/>
              </w:rPr>
              <w:t>s</w:t>
            </w:r>
            <w:r w:rsidRPr="00E34D55">
              <w:rPr>
                <w:sz w:val="20"/>
                <w:szCs w:val="20"/>
              </w:rPr>
              <w:t xml:space="preserve">upport </w:t>
            </w:r>
            <w:r w:rsidR="00C5454B">
              <w:rPr>
                <w:sz w:val="20"/>
                <w:szCs w:val="20"/>
              </w:rPr>
              <w:t>s</w:t>
            </w:r>
            <w:r w:rsidRPr="00E34D55">
              <w:rPr>
                <w:sz w:val="20"/>
                <w:szCs w:val="20"/>
              </w:rPr>
              <w:t>ervices.</w:t>
            </w:r>
          </w:p>
          <w:p w14:paraId="78F1B2B3" w14:textId="77777777" w:rsidR="00CB7CF6" w:rsidRDefault="00CB7CF6" w:rsidP="00CB7CF6">
            <w:pPr>
              <w:pStyle w:val="ListParagraph"/>
              <w:spacing w:before="0" w:after="0"/>
              <w:ind w:left="360"/>
              <w:rPr>
                <w:sz w:val="20"/>
                <w:szCs w:val="20"/>
              </w:rPr>
            </w:pPr>
          </w:p>
          <w:p w14:paraId="6B616FE4" w14:textId="77777777" w:rsidR="00CB7CF6" w:rsidRPr="00E34D55" w:rsidRDefault="00CB7CF6" w:rsidP="00CB7CF6">
            <w:pPr>
              <w:pStyle w:val="ListParagraph"/>
              <w:numPr>
                <w:ilvl w:val="0"/>
                <w:numId w:val="29"/>
              </w:numPr>
              <w:spacing w:before="0" w:after="0"/>
              <w:rPr>
                <w:sz w:val="20"/>
                <w:szCs w:val="20"/>
              </w:rPr>
            </w:pPr>
            <w:r>
              <w:rPr>
                <w:sz w:val="20"/>
                <w:szCs w:val="20"/>
              </w:rPr>
              <w:t xml:space="preserve">Swinburne </w:t>
            </w:r>
            <w:r w:rsidRPr="00092027">
              <w:rPr>
                <w:sz w:val="20"/>
                <w:szCs w:val="20"/>
              </w:rPr>
              <w:t>commission</w:t>
            </w:r>
            <w:r>
              <w:rPr>
                <w:sz w:val="20"/>
                <w:szCs w:val="20"/>
              </w:rPr>
              <w:t>ed</w:t>
            </w:r>
            <w:r w:rsidRPr="00092027">
              <w:rPr>
                <w:sz w:val="20"/>
                <w:szCs w:val="20"/>
              </w:rPr>
              <w:t xml:space="preserve"> an independent, expert led review of existing university policies and response pathways in relation to sexual assault and sexual harassment</w:t>
            </w:r>
            <w:r>
              <w:rPr>
                <w:sz w:val="20"/>
                <w:szCs w:val="20"/>
              </w:rPr>
              <w:t xml:space="preserve"> within our on-campus residences</w:t>
            </w:r>
            <w:r w:rsidRPr="00092027">
              <w:rPr>
                <w:sz w:val="20"/>
                <w:szCs w:val="20"/>
              </w:rPr>
              <w:t xml:space="preserve">. This review </w:t>
            </w:r>
            <w:r>
              <w:rPr>
                <w:sz w:val="20"/>
                <w:szCs w:val="20"/>
              </w:rPr>
              <w:t>will</w:t>
            </w:r>
            <w:r w:rsidRPr="00092027">
              <w:rPr>
                <w:sz w:val="20"/>
                <w:szCs w:val="20"/>
              </w:rPr>
              <w:t xml:space="preserve"> assess the effectiveness of existing university policies and pathways and make specific recommendations to universities about best practice responses to sexual assault and sexual harassment.</w:t>
            </w:r>
          </w:p>
          <w:p w14:paraId="140E6934" w14:textId="77777777" w:rsidR="00CB7CF6" w:rsidRPr="00E34D55" w:rsidRDefault="00CB7CF6" w:rsidP="00CB7CF6">
            <w:pPr>
              <w:pStyle w:val="ListParagraph"/>
              <w:rPr>
                <w:sz w:val="20"/>
                <w:szCs w:val="20"/>
              </w:rPr>
            </w:pPr>
          </w:p>
          <w:p w14:paraId="07E6AE9C" w14:textId="77777777" w:rsidR="00CB7CF6" w:rsidRDefault="00CB7CF6" w:rsidP="00CB7CF6">
            <w:pPr>
              <w:pStyle w:val="ListParagraph"/>
              <w:numPr>
                <w:ilvl w:val="0"/>
                <w:numId w:val="29"/>
              </w:numPr>
              <w:spacing w:before="0" w:after="0"/>
              <w:rPr>
                <w:sz w:val="20"/>
                <w:szCs w:val="20"/>
              </w:rPr>
            </w:pPr>
            <w:r w:rsidRPr="00A32757">
              <w:rPr>
                <w:sz w:val="20"/>
                <w:szCs w:val="20"/>
              </w:rPr>
              <w:t>The Student Residences team conducts consent, respectful relationship and bystander training for</w:t>
            </w:r>
            <w:r w:rsidR="00632796">
              <w:rPr>
                <w:sz w:val="20"/>
                <w:szCs w:val="20"/>
              </w:rPr>
              <w:t xml:space="preserve"> the Residential Advisors</w:t>
            </w:r>
            <w:r w:rsidRPr="00A32757">
              <w:rPr>
                <w:sz w:val="20"/>
                <w:szCs w:val="20"/>
              </w:rPr>
              <w:t xml:space="preserve">. This training is part of an intensive </w:t>
            </w:r>
            <w:r w:rsidR="003D74B1" w:rsidRPr="00E34D55">
              <w:rPr>
                <w:sz w:val="20"/>
                <w:szCs w:val="20"/>
              </w:rPr>
              <w:t>8</w:t>
            </w:r>
            <w:r w:rsidRPr="00A32757">
              <w:rPr>
                <w:sz w:val="20"/>
                <w:szCs w:val="20"/>
              </w:rPr>
              <w:t>-day workshop. A representative from Centres Against Sexual Assault (CASA) provides this component of the training.</w:t>
            </w:r>
          </w:p>
          <w:p w14:paraId="37C54B6C" w14:textId="77777777" w:rsidR="00CB7CF6" w:rsidRPr="00E34D55" w:rsidRDefault="00CB7CF6" w:rsidP="00CB7CF6">
            <w:pPr>
              <w:spacing w:before="0" w:after="0"/>
              <w:rPr>
                <w:sz w:val="20"/>
                <w:szCs w:val="20"/>
              </w:rPr>
            </w:pPr>
          </w:p>
          <w:p w14:paraId="26EB4348" w14:textId="77777777" w:rsidR="00CB7CF6" w:rsidRPr="00302C8E" w:rsidRDefault="00CB7CF6" w:rsidP="00CB7CF6">
            <w:pPr>
              <w:pStyle w:val="ListParagraph"/>
              <w:spacing w:before="0" w:after="0"/>
              <w:ind w:left="360"/>
              <w:rPr>
                <w:sz w:val="20"/>
                <w:szCs w:val="20"/>
              </w:rPr>
            </w:pPr>
          </w:p>
          <w:p w14:paraId="2A80DADA" w14:textId="77777777" w:rsidR="00CB64DF" w:rsidRPr="00E34D55" w:rsidRDefault="00CB64DF" w:rsidP="00CB64DF">
            <w:pPr>
              <w:spacing w:before="0" w:after="0"/>
              <w:jc w:val="center"/>
              <w:rPr>
                <w:sz w:val="20"/>
                <w:szCs w:val="20"/>
              </w:rPr>
            </w:pPr>
          </w:p>
        </w:tc>
        <w:tc>
          <w:tcPr>
            <w:tcW w:w="5884" w:type="dxa"/>
          </w:tcPr>
          <w:p w14:paraId="2C58B1CA" w14:textId="77777777" w:rsidR="00CB64DF" w:rsidRDefault="00CB7CF6" w:rsidP="00CB7CF6">
            <w:pPr>
              <w:pStyle w:val="ListParagraph"/>
              <w:numPr>
                <w:ilvl w:val="0"/>
                <w:numId w:val="29"/>
              </w:numPr>
              <w:spacing w:before="0" w:after="0"/>
              <w:rPr>
                <w:sz w:val="20"/>
                <w:szCs w:val="20"/>
              </w:rPr>
            </w:pPr>
            <w:r>
              <w:rPr>
                <w:sz w:val="20"/>
                <w:szCs w:val="20"/>
              </w:rPr>
              <w:t>Upon completion of the independent, expert led review, Swinburne will implement these recommendations to ensure best practice for policies and response pathways in relation to sexual assault and sexual harassment.</w:t>
            </w:r>
          </w:p>
          <w:p w14:paraId="61A96EFE" w14:textId="77777777" w:rsidR="00857A63" w:rsidRDefault="00857A63" w:rsidP="00857A63">
            <w:pPr>
              <w:spacing w:before="0" w:after="0"/>
              <w:rPr>
                <w:sz w:val="20"/>
                <w:szCs w:val="20"/>
              </w:rPr>
            </w:pPr>
          </w:p>
          <w:p w14:paraId="3C13F398" w14:textId="77777777" w:rsidR="00857A63" w:rsidRPr="000D6EEC" w:rsidRDefault="00857A63" w:rsidP="00E97B09">
            <w:pPr>
              <w:pStyle w:val="ListParagraph"/>
              <w:numPr>
                <w:ilvl w:val="0"/>
                <w:numId w:val="29"/>
              </w:numPr>
              <w:spacing w:before="0" w:after="0"/>
              <w:rPr>
                <w:sz w:val="20"/>
                <w:szCs w:val="20"/>
              </w:rPr>
            </w:pPr>
            <w:r w:rsidRPr="00E34D55">
              <w:rPr>
                <w:sz w:val="20"/>
                <w:szCs w:val="20"/>
              </w:rPr>
              <w:t>The Residences will pilot a peer engageme</w:t>
            </w:r>
            <w:r w:rsidR="00C5454B">
              <w:rPr>
                <w:sz w:val="20"/>
                <w:szCs w:val="20"/>
              </w:rPr>
              <w:t xml:space="preserve">nt program in semester 2 2018. </w:t>
            </w:r>
            <w:r w:rsidRPr="00E34D55">
              <w:rPr>
                <w:sz w:val="20"/>
                <w:szCs w:val="20"/>
              </w:rPr>
              <w:t xml:space="preserve">The aim of this program is to enhance our engagement with our resident population, increase reporting and referrals, raise awareness and role model respectful behaviours, promote the </w:t>
            </w:r>
            <w:r w:rsidR="00C5454B">
              <w:rPr>
                <w:sz w:val="20"/>
                <w:szCs w:val="20"/>
              </w:rPr>
              <w:t>u</w:t>
            </w:r>
            <w:r w:rsidRPr="00E34D55">
              <w:rPr>
                <w:sz w:val="20"/>
                <w:szCs w:val="20"/>
              </w:rPr>
              <w:t xml:space="preserve">niversity’s and </w:t>
            </w:r>
            <w:r w:rsidR="00C5454B">
              <w:rPr>
                <w:sz w:val="20"/>
                <w:szCs w:val="20"/>
              </w:rPr>
              <w:t>r</w:t>
            </w:r>
            <w:r w:rsidRPr="00E34D55">
              <w:rPr>
                <w:sz w:val="20"/>
                <w:szCs w:val="20"/>
              </w:rPr>
              <w:t xml:space="preserve">esidential support services and enhance the residential living experience. Participants selected for this program will be required to attend compulsory training which includes expectations of this role, boundaries/confidentiality, reporting process, </w:t>
            </w:r>
            <w:r w:rsidR="00351F19" w:rsidRPr="00E34D55">
              <w:rPr>
                <w:sz w:val="20"/>
                <w:szCs w:val="20"/>
              </w:rPr>
              <w:t xml:space="preserve">positive bystander training, awareness on respectful behaviours, sexual harassment and bullying behaviours, basic understanding of mental health and </w:t>
            </w:r>
            <w:r w:rsidR="00C5454B">
              <w:rPr>
                <w:sz w:val="20"/>
                <w:szCs w:val="20"/>
              </w:rPr>
              <w:t xml:space="preserve">awareness of support services. </w:t>
            </w:r>
            <w:r w:rsidR="00351F19" w:rsidRPr="00E34D55">
              <w:rPr>
                <w:sz w:val="20"/>
                <w:szCs w:val="20"/>
              </w:rPr>
              <w:t xml:space="preserve">Participants are expected to actively engage with residents and to advise the Residential Life Coordinators if they are concerned about any resident.  This program adds another layer of network to enhance our connection with our residents. </w:t>
            </w:r>
            <w:r w:rsidR="00015A10" w:rsidRPr="00E34D55">
              <w:rPr>
                <w:sz w:val="20"/>
                <w:szCs w:val="20"/>
              </w:rPr>
              <w:t>We aim to recruit up to 10 residents for this program.</w:t>
            </w:r>
          </w:p>
          <w:p w14:paraId="6474E895" w14:textId="77777777" w:rsidR="000D6EEC" w:rsidRDefault="000D6EEC" w:rsidP="000D6EEC">
            <w:pPr>
              <w:spacing w:before="0" w:after="0"/>
              <w:ind w:left="360"/>
              <w:rPr>
                <w:sz w:val="20"/>
                <w:szCs w:val="20"/>
              </w:rPr>
            </w:pPr>
          </w:p>
          <w:p w14:paraId="740B7837" w14:textId="77777777" w:rsidR="000D6EEC" w:rsidRPr="00E34D55" w:rsidRDefault="000D6EEC" w:rsidP="000D6EEC">
            <w:pPr>
              <w:spacing w:before="0" w:after="0"/>
              <w:ind w:left="360"/>
              <w:rPr>
                <w:sz w:val="20"/>
                <w:szCs w:val="20"/>
              </w:rPr>
            </w:pPr>
            <w:r w:rsidRPr="00E34D55">
              <w:rPr>
                <w:sz w:val="20"/>
                <w:szCs w:val="20"/>
              </w:rPr>
              <w:t>Following a review of the pilot program, we intend to launch this program in 2019.</w:t>
            </w:r>
          </w:p>
          <w:p w14:paraId="770FB8E2" w14:textId="77777777" w:rsidR="005976CC" w:rsidRPr="00E34D55" w:rsidRDefault="005976CC" w:rsidP="000D6EEC">
            <w:pPr>
              <w:spacing w:before="0" w:after="0"/>
              <w:ind w:left="360"/>
              <w:rPr>
                <w:sz w:val="20"/>
                <w:szCs w:val="20"/>
              </w:rPr>
            </w:pPr>
          </w:p>
          <w:p w14:paraId="3134AD50" w14:textId="77777777" w:rsidR="005976CC" w:rsidRDefault="00C5454B" w:rsidP="00E97B09">
            <w:pPr>
              <w:pStyle w:val="ListParagraph"/>
              <w:numPr>
                <w:ilvl w:val="0"/>
                <w:numId w:val="34"/>
              </w:numPr>
              <w:spacing w:before="0" w:after="0"/>
              <w:rPr>
                <w:sz w:val="20"/>
                <w:szCs w:val="20"/>
              </w:rPr>
            </w:pPr>
            <w:r>
              <w:rPr>
                <w:sz w:val="20"/>
                <w:szCs w:val="20"/>
              </w:rPr>
              <w:t>E</w:t>
            </w:r>
            <w:r w:rsidR="005976CC" w:rsidRPr="00E34D55">
              <w:rPr>
                <w:sz w:val="20"/>
                <w:szCs w:val="20"/>
              </w:rPr>
              <w:t>ach resident</w:t>
            </w:r>
            <w:r>
              <w:rPr>
                <w:sz w:val="20"/>
                <w:szCs w:val="20"/>
              </w:rPr>
              <w:t xml:space="preserve"> will be given</w:t>
            </w:r>
            <w:r w:rsidR="005976CC" w:rsidRPr="00E34D55">
              <w:rPr>
                <w:sz w:val="20"/>
                <w:szCs w:val="20"/>
              </w:rPr>
              <w:t xml:space="preserve"> a small personal alarm to enhance personal safety.</w:t>
            </w:r>
          </w:p>
          <w:p w14:paraId="4CE9AF9A" w14:textId="77777777" w:rsidR="001E1303" w:rsidRDefault="001E1303" w:rsidP="001E1303">
            <w:pPr>
              <w:pStyle w:val="ListParagraph"/>
              <w:spacing w:before="0" w:after="0"/>
              <w:ind w:left="360"/>
              <w:rPr>
                <w:sz w:val="20"/>
                <w:szCs w:val="20"/>
              </w:rPr>
            </w:pPr>
          </w:p>
          <w:p w14:paraId="3C02831C" w14:textId="77777777" w:rsidR="001E1303" w:rsidRPr="00E34D55" w:rsidRDefault="001E1303" w:rsidP="00E97B09">
            <w:pPr>
              <w:pStyle w:val="ListParagraph"/>
              <w:numPr>
                <w:ilvl w:val="0"/>
                <w:numId w:val="34"/>
              </w:numPr>
              <w:spacing w:before="0" w:after="0"/>
              <w:rPr>
                <w:sz w:val="20"/>
                <w:szCs w:val="20"/>
              </w:rPr>
            </w:pPr>
            <w:r>
              <w:rPr>
                <w:sz w:val="20"/>
                <w:szCs w:val="20"/>
              </w:rPr>
              <w:t>Swinburne will publish the full (unedited) independent report on its public website</w:t>
            </w:r>
            <w:r w:rsidR="009F488D">
              <w:rPr>
                <w:sz w:val="20"/>
                <w:szCs w:val="20"/>
              </w:rPr>
              <w:t>.</w:t>
            </w:r>
          </w:p>
        </w:tc>
      </w:tr>
    </w:tbl>
    <w:p w14:paraId="2A5DE24D" w14:textId="77777777" w:rsidR="00CB7CF6" w:rsidRPr="0013252A" w:rsidRDefault="00CB7CF6" w:rsidP="009F488D">
      <w:pPr>
        <w:spacing w:before="0" w:after="0"/>
        <w:jc w:val="center"/>
        <w:rPr>
          <w:b/>
        </w:rPr>
      </w:pPr>
    </w:p>
    <w:sectPr w:rsidR="00CB7CF6" w:rsidRPr="0013252A" w:rsidSect="0013252A">
      <w:headerReference w:type="default" r:id="rId9"/>
      <w:footerReference w:type="default" r:id="rId10"/>
      <w:headerReference w:type="first" r:id="rId11"/>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C5362" w14:textId="77777777" w:rsidR="00C228E2" w:rsidRDefault="00C228E2" w:rsidP="00F14C6D">
      <w:r>
        <w:separator/>
      </w:r>
    </w:p>
  </w:endnote>
  <w:endnote w:type="continuationSeparator" w:id="0">
    <w:p w14:paraId="144BAFE1" w14:textId="77777777" w:rsidR="00C228E2" w:rsidRDefault="00C228E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E87B" w14:textId="132318E9"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A47017">
      <w:rPr>
        <w:noProof/>
      </w:rPr>
      <w:t>6</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CB648" w14:textId="77777777" w:rsidR="00C228E2" w:rsidRDefault="00C228E2" w:rsidP="00F14C6D">
      <w:r>
        <w:separator/>
      </w:r>
    </w:p>
  </w:footnote>
  <w:footnote w:type="continuationSeparator" w:id="0">
    <w:p w14:paraId="15EB2A6E" w14:textId="77777777" w:rsidR="00C228E2" w:rsidRDefault="00C228E2"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6DF5" w14:textId="77777777" w:rsidR="0013252A" w:rsidRDefault="0013252A">
    <w:pPr>
      <w:pStyle w:val="Header"/>
    </w:pPr>
    <w:r w:rsidRPr="000C2F75">
      <w:rPr>
        <w:rFonts w:cs="ArialMT"/>
        <w:b/>
        <w:noProof/>
        <w:color w:val="000000"/>
        <w:spacing w:val="-20"/>
        <w:sz w:val="32"/>
      </w:rPr>
      <w:drawing>
        <wp:inline distT="0" distB="0" distL="0" distR="0" wp14:anchorId="7D437863" wp14:editId="206E5C90">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4C31" w14:textId="77777777"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44E1B7AF" wp14:editId="22509755">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117AE"/>
    <w:multiLevelType w:val="hybridMultilevel"/>
    <w:tmpl w:val="6A4AF64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605E17"/>
    <w:multiLevelType w:val="hybridMultilevel"/>
    <w:tmpl w:val="545E1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7BD49EE"/>
    <w:multiLevelType w:val="hybridMultilevel"/>
    <w:tmpl w:val="FA74BB66"/>
    <w:lvl w:ilvl="0" w:tplc="E1F06680">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CC12B7E"/>
    <w:multiLevelType w:val="hybridMultilevel"/>
    <w:tmpl w:val="697E5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ABE52F8"/>
    <w:multiLevelType w:val="hybridMultilevel"/>
    <w:tmpl w:val="8F88C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C218D0"/>
    <w:multiLevelType w:val="hybridMultilevel"/>
    <w:tmpl w:val="391C7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7"/>
  </w:num>
  <w:num w:numId="12">
    <w:abstractNumId w:val="22"/>
  </w:num>
  <w:num w:numId="13">
    <w:abstractNumId w:val="15"/>
  </w:num>
  <w:num w:numId="14">
    <w:abstractNumId w:val="26"/>
  </w:num>
  <w:num w:numId="15">
    <w:abstractNumId w:val="17"/>
  </w:num>
  <w:num w:numId="16">
    <w:abstractNumId w:val="11"/>
  </w:num>
  <w:num w:numId="17">
    <w:abstractNumId w:val="3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23"/>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9"/>
  </w:num>
  <w:num w:numId="28">
    <w:abstractNumId w:val="21"/>
  </w:num>
  <w:num w:numId="29">
    <w:abstractNumId w:val="16"/>
  </w:num>
  <w:num w:numId="30">
    <w:abstractNumId w:val="24"/>
  </w:num>
  <w:num w:numId="31">
    <w:abstractNumId w:val="13"/>
  </w:num>
  <w:num w:numId="32">
    <w:abstractNumId w:val="18"/>
  </w:num>
  <w:num w:numId="33">
    <w:abstractNumId w:val="16"/>
  </w:num>
  <w:num w:numId="3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1254B"/>
    <w:rsid w:val="00013272"/>
    <w:rsid w:val="00015A10"/>
    <w:rsid w:val="00021134"/>
    <w:rsid w:val="000540A0"/>
    <w:rsid w:val="000579B1"/>
    <w:rsid w:val="00061380"/>
    <w:rsid w:val="00074750"/>
    <w:rsid w:val="00074CD6"/>
    <w:rsid w:val="00085574"/>
    <w:rsid w:val="00092027"/>
    <w:rsid w:val="000B0A5D"/>
    <w:rsid w:val="000D6EEC"/>
    <w:rsid w:val="001011C8"/>
    <w:rsid w:val="00132462"/>
    <w:rsid w:val="0013252A"/>
    <w:rsid w:val="00140077"/>
    <w:rsid w:val="001523D8"/>
    <w:rsid w:val="001566D4"/>
    <w:rsid w:val="00162A8D"/>
    <w:rsid w:val="00184098"/>
    <w:rsid w:val="001867A2"/>
    <w:rsid w:val="001968B1"/>
    <w:rsid w:val="00197360"/>
    <w:rsid w:val="001A5D46"/>
    <w:rsid w:val="001B0353"/>
    <w:rsid w:val="001C139C"/>
    <w:rsid w:val="001C451B"/>
    <w:rsid w:val="001C72DA"/>
    <w:rsid w:val="001E1303"/>
    <w:rsid w:val="001F2BBB"/>
    <w:rsid w:val="001F50EE"/>
    <w:rsid w:val="0020759E"/>
    <w:rsid w:val="00231ED1"/>
    <w:rsid w:val="0023303F"/>
    <w:rsid w:val="0024300C"/>
    <w:rsid w:val="0024557E"/>
    <w:rsid w:val="00254615"/>
    <w:rsid w:val="002702D9"/>
    <w:rsid w:val="00281967"/>
    <w:rsid w:val="00302C8E"/>
    <w:rsid w:val="003040CA"/>
    <w:rsid w:val="00310ED4"/>
    <w:rsid w:val="0031492A"/>
    <w:rsid w:val="00316504"/>
    <w:rsid w:val="00316C1A"/>
    <w:rsid w:val="00321AF0"/>
    <w:rsid w:val="00327D78"/>
    <w:rsid w:val="00351F19"/>
    <w:rsid w:val="003558D1"/>
    <w:rsid w:val="00377C8F"/>
    <w:rsid w:val="003931C7"/>
    <w:rsid w:val="003955AE"/>
    <w:rsid w:val="00395B25"/>
    <w:rsid w:val="003A533F"/>
    <w:rsid w:val="003B14A7"/>
    <w:rsid w:val="003B18A7"/>
    <w:rsid w:val="003C3B92"/>
    <w:rsid w:val="003D74B1"/>
    <w:rsid w:val="003F0CEE"/>
    <w:rsid w:val="004215B3"/>
    <w:rsid w:val="00444303"/>
    <w:rsid w:val="004561BE"/>
    <w:rsid w:val="00462D4C"/>
    <w:rsid w:val="00472728"/>
    <w:rsid w:val="00473DB9"/>
    <w:rsid w:val="00474063"/>
    <w:rsid w:val="00476EEA"/>
    <w:rsid w:val="00484064"/>
    <w:rsid w:val="00494D4B"/>
    <w:rsid w:val="004A722D"/>
    <w:rsid w:val="004B450A"/>
    <w:rsid w:val="004F3A80"/>
    <w:rsid w:val="004F53EF"/>
    <w:rsid w:val="00503CC8"/>
    <w:rsid w:val="00503E04"/>
    <w:rsid w:val="00504B28"/>
    <w:rsid w:val="00513540"/>
    <w:rsid w:val="00522CED"/>
    <w:rsid w:val="00554C04"/>
    <w:rsid w:val="00587484"/>
    <w:rsid w:val="005976CC"/>
    <w:rsid w:val="005B7515"/>
    <w:rsid w:val="005C1654"/>
    <w:rsid w:val="005D04F4"/>
    <w:rsid w:val="005D1F34"/>
    <w:rsid w:val="005F5F45"/>
    <w:rsid w:val="00632796"/>
    <w:rsid w:val="00642A65"/>
    <w:rsid w:val="00690313"/>
    <w:rsid w:val="00696390"/>
    <w:rsid w:val="006A2307"/>
    <w:rsid w:val="006A6BB3"/>
    <w:rsid w:val="006B3680"/>
    <w:rsid w:val="006B477A"/>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7E698F"/>
    <w:rsid w:val="00804021"/>
    <w:rsid w:val="00810ABF"/>
    <w:rsid w:val="008125EE"/>
    <w:rsid w:val="0083209A"/>
    <w:rsid w:val="008331B5"/>
    <w:rsid w:val="00857A63"/>
    <w:rsid w:val="008724DE"/>
    <w:rsid w:val="00883CB0"/>
    <w:rsid w:val="008A2AF7"/>
    <w:rsid w:val="008A3D57"/>
    <w:rsid w:val="008A5953"/>
    <w:rsid w:val="008E3D60"/>
    <w:rsid w:val="0090165F"/>
    <w:rsid w:val="0092156B"/>
    <w:rsid w:val="00921CB7"/>
    <w:rsid w:val="00923C4F"/>
    <w:rsid w:val="009472C4"/>
    <w:rsid w:val="00950E88"/>
    <w:rsid w:val="00966C2F"/>
    <w:rsid w:val="00976CE8"/>
    <w:rsid w:val="009802F3"/>
    <w:rsid w:val="009A5753"/>
    <w:rsid w:val="009C5FB8"/>
    <w:rsid w:val="009E7FC4"/>
    <w:rsid w:val="009F488D"/>
    <w:rsid w:val="009F51D9"/>
    <w:rsid w:val="009F7AAC"/>
    <w:rsid w:val="00A02F56"/>
    <w:rsid w:val="00A0406E"/>
    <w:rsid w:val="00A32757"/>
    <w:rsid w:val="00A41355"/>
    <w:rsid w:val="00A43B92"/>
    <w:rsid w:val="00A44720"/>
    <w:rsid w:val="00A47017"/>
    <w:rsid w:val="00A6179E"/>
    <w:rsid w:val="00A66F67"/>
    <w:rsid w:val="00AC27AB"/>
    <w:rsid w:val="00AC6A34"/>
    <w:rsid w:val="00AE76EB"/>
    <w:rsid w:val="00AE7CC6"/>
    <w:rsid w:val="00B22697"/>
    <w:rsid w:val="00B277E0"/>
    <w:rsid w:val="00B52E2D"/>
    <w:rsid w:val="00B5786D"/>
    <w:rsid w:val="00B76653"/>
    <w:rsid w:val="00BA262D"/>
    <w:rsid w:val="00BB27DA"/>
    <w:rsid w:val="00BC79EB"/>
    <w:rsid w:val="00C076F2"/>
    <w:rsid w:val="00C12094"/>
    <w:rsid w:val="00C228E2"/>
    <w:rsid w:val="00C247EB"/>
    <w:rsid w:val="00C25BDA"/>
    <w:rsid w:val="00C2703A"/>
    <w:rsid w:val="00C53971"/>
    <w:rsid w:val="00C5454B"/>
    <w:rsid w:val="00C54FB1"/>
    <w:rsid w:val="00C80F9F"/>
    <w:rsid w:val="00CA0D78"/>
    <w:rsid w:val="00CB27A8"/>
    <w:rsid w:val="00CB64DF"/>
    <w:rsid w:val="00CB7CF6"/>
    <w:rsid w:val="00CC0503"/>
    <w:rsid w:val="00CE7182"/>
    <w:rsid w:val="00D36D90"/>
    <w:rsid w:val="00D65C76"/>
    <w:rsid w:val="00DA23F8"/>
    <w:rsid w:val="00DA2F73"/>
    <w:rsid w:val="00DA42E8"/>
    <w:rsid w:val="00DC193F"/>
    <w:rsid w:val="00DC3C4F"/>
    <w:rsid w:val="00DC462F"/>
    <w:rsid w:val="00E24FA3"/>
    <w:rsid w:val="00E328CD"/>
    <w:rsid w:val="00E34D55"/>
    <w:rsid w:val="00E45954"/>
    <w:rsid w:val="00E67A47"/>
    <w:rsid w:val="00E75D90"/>
    <w:rsid w:val="00E835AF"/>
    <w:rsid w:val="00E8427A"/>
    <w:rsid w:val="00E97B09"/>
    <w:rsid w:val="00E97EF8"/>
    <w:rsid w:val="00EE44D7"/>
    <w:rsid w:val="00F14346"/>
    <w:rsid w:val="00F14C6D"/>
    <w:rsid w:val="00F3100E"/>
    <w:rsid w:val="00F64C25"/>
    <w:rsid w:val="00F71A6E"/>
    <w:rsid w:val="00F9078E"/>
    <w:rsid w:val="00F95982"/>
    <w:rsid w:val="00F96E3D"/>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9D917"/>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302C8E"/>
    <w:pPr>
      <w:ind w:left="720"/>
      <w:contextualSpacing/>
    </w:pPr>
  </w:style>
  <w:style w:type="character" w:styleId="CommentReference">
    <w:name w:val="annotation reference"/>
    <w:basedOn w:val="DefaultParagraphFont"/>
    <w:semiHidden/>
    <w:unhideWhenUsed/>
    <w:locked/>
    <w:rsid w:val="007E698F"/>
    <w:rPr>
      <w:sz w:val="16"/>
      <w:szCs w:val="16"/>
    </w:rPr>
  </w:style>
  <w:style w:type="paragraph" w:styleId="CommentText">
    <w:name w:val="annotation text"/>
    <w:basedOn w:val="Normal"/>
    <w:link w:val="CommentTextChar"/>
    <w:semiHidden/>
    <w:unhideWhenUsed/>
    <w:locked/>
    <w:rsid w:val="007E698F"/>
    <w:rPr>
      <w:sz w:val="20"/>
      <w:szCs w:val="20"/>
    </w:rPr>
  </w:style>
  <w:style w:type="character" w:customStyle="1" w:styleId="CommentTextChar">
    <w:name w:val="Comment Text Char"/>
    <w:basedOn w:val="DefaultParagraphFont"/>
    <w:link w:val="CommentText"/>
    <w:semiHidden/>
    <w:rsid w:val="007E698F"/>
    <w:rPr>
      <w:rFonts w:ascii="Arial" w:hAnsi="Arial"/>
    </w:rPr>
  </w:style>
  <w:style w:type="paragraph" w:styleId="CommentSubject">
    <w:name w:val="annotation subject"/>
    <w:basedOn w:val="CommentText"/>
    <w:next w:val="CommentText"/>
    <w:link w:val="CommentSubjectChar"/>
    <w:semiHidden/>
    <w:unhideWhenUsed/>
    <w:locked/>
    <w:rsid w:val="007E698F"/>
    <w:rPr>
      <w:b/>
      <w:bCs/>
    </w:rPr>
  </w:style>
  <w:style w:type="character" w:customStyle="1" w:styleId="CommentSubjectChar">
    <w:name w:val="Comment Subject Char"/>
    <w:basedOn w:val="CommentTextChar"/>
    <w:link w:val="CommentSubject"/>
    <w:semiHidden/>
    <w:rsid w:val="007E698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154250845">
      <w:bodyDiv w:val="1"/>
      <w:marLeft w:val="0"/>
      <w:marRight w:val="0"/>
      <w:marTop w:val="0"/>
      <w:marBottom w:val="0"/>
      <w:divBdr>
        <w:top w:val="none" w:sz="0" w:space="0" w:color="auto"/>
        <w:left w:val="none" w:sz="0" w:space="0" w:color="auto"/>
        <w:bottom w:val="none" w:sz="0" w:space="0" w:color="auto"/>
        <w:right w:val="none" w:sz="0" w:space="0" w:color="auto"/>
      </w:divBdr>
    </w:div>
    <w:div w:id="1216047095">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burne.edu.au/about/strategy-initiatives/safety-equity/sexual-assau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inburne.edu.au/about/strategy-initiatives/safety-equity/sexual-assau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Andrew J Smith</cp:lastModifiedBy>
  <cp:revision>2</cp:revision>
  <cp:lastPrinted>2018-07-13T05:41:00Z</cp:lastPrinted>
  <dcterms:created xsi:type="dcterms:W3CDTF">2018-07-16T01:01:00Z</dcterms:created>
  <dcterms:modified xsi:type="dcterms:W3CDTF">2018-07-16T01:01:00Z</dcterms:modified>
</cp:coreProperties>
</file>